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06BE" w14:textId="61CF2FD0" w:rsidR="00E1701A" w:rsidRPr="006A0103" w:rsidRDefault="00B32C7C" w:rsidP="008336CF">
      <w:pPr>
        <w:pStyle w:val="Title"/>
        <w:rPr>
          <w:b/>
          <w:lang w:val="et-EE"/>
        </w:rPr>
      </w:pPr>
      <w:r w:rsidRPr="006A0103">
        <w:rPr>
          <w:b/>
          <w:bCs/>
          <w:noProof/>
          <w:lang w:val="et-EE" w:eastAsia="zh-TW" w:bidi="ne-NP"/>
        </w:rPr>
        <w:drawing>
          <wp:inline distT="0" distB="0" distL="0" distR="0" wp14:anchorId="646A2A28" wp14:editId="234EAF29">
            <wp:extent cx="2028825" cy="712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citizens-fund@4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1492" cy="720012"/>
                    </a:xfrm>
                    <a:prstGeom prst="rect">
                      <a:avLst/>
                    </a:prstGeom>
                  </pic:spPr>
                </pic:pic>
              </a:graphicData>
            </a:graphic>
          </wp:inline>
        </w:drawing>
      </w:r>
    </w:p>
    <w:p w14:paraId="2230FCD1" w14:textId="77777777" w:rsidR="00B32C7C" w:rsidRPr="006A0103" w:rsidRDefault="00B32C7C" w:rsidP="008336CF">
      <w:pPr>
        <w:pStyle w:val="Title"/>
        <w:rPr>
          <w:b/>
          <w:lang w:val="et-EE"/>
        </w:rPr>
      </w:pPr>
    </w:p>
    <w:p w14:paraId="6505032B" w14:textId="03E2EAE2" w:rsidR="005F3E84" w:rsidRPr="006A0103" w:rsidRDefault="00ED50FB" w:rsidP="008336CF">
      <w:pPr>
        <w:pStyle w:val="Title"/>
        <w:rPr>
          <w:b/>
          <w:sz w:val="48"/>
          <w:szCs w:val="48"/>
          <w:lang w:val="et-EE"/>
        </w:rPr>
      </w:pPr>
      <w:r>
        <w:rPr>
          <w:b/>
          <w:bCs/>
          <w:sz w:val="48"/>
          <w:szCs w:val="48"/>
          <w:lang w:val="et-EE"/>
        </w:rPr>
        <w:t>Aktiivsete Kodanike</w:t>
      </w:r>
      <w:r w:rsidR="007D5F2C" w:rsidRPr="006A0103">
        <w:rPr>
          <w:b/>
          <w:bCs/>
          <w:sz w:val="48"/>
          <w:szCs w:val="48"/>
          <w:lang w:val="et-EE"/>
        </w:rPr>
        <w:t xml:space="preserve"> </w:t>
      </w:r>
      <w:r>
        <w:rPr>
          <w:b/>
          <w:bCs/>
          <w:sz w:val="48"/>
          <w:szCs w:val="48"/>
          <w:lang w:val="et-EE"/>
        </w:rPr>
        <w:t>F</w:t>
      </w:r>
      <w:r w:rsidR="007D5F2C" w:rsidRPr="006A0103">
        <w:rPr>
          <w:b/>
          <w:bCs/>
          <w:sz w:val="48"/>
          <w:szCs w:val="48"/>
          <w:lang w:val="et-EE"/>
        </w:rPr>
        <w:t>ond – Eesti</w:t>
      </w:r>
    </w:p>
    <w:p w14:paraId="74E310B5" w14:textId="1335519B" w:rsidR="0025168A" w:rsidRPr="006A0103" w:rsidRDefault="00ED50FB" w:rsidP="008336CF">
      <w:pPr>
        <w:pStyle w:val="Title"/>
        <w:rPr>
          <w:b/>
          <w:sz w:val="48"/>
          <w:szCs w:val="48"/>
          <w:lang w:val="et-EE"/>
        </w:rPr>
      </w:pPr>
      <w:r>
        <w:rPr>
          <w:b/>
          <w:bCs/>
          <w:sz w:val="48"/>
          <w:szCs w:val="48"/>
          <w:lang w:val="et-EE"/>
        </w:rPr>
        <w:t>JUHISED</w:t>
      </w:r>
      <w:r w:rsidR="005936DB" w:rsidRPr="006A0103">
        <w:rPr>
          <w:b/>
          <w:bCs/>
          <w:sz w:val="48"/>
          <w:szCs w:val="48"/>
          <w:lang w:val="et-EE"/>
        </w:rPr>
        <w:t xml:space="preserve"> TAOTLEJATELE JA PROJEKTI ELLUVIIJATELE</w:t>
      </w:r>
    </w:p>
    <w:p w14:paraId="1DCAC4DE" w14:textId="3CFE902B" w:rsidR="0025168A" w:rsidRPr="00251F3B" w:rsidRDefault="004B131A" w:rsidP="00384B08">
      <w:pPr>
        <w:rPr>
          <w:i/>
          <w:iCs/>
          <w:lang w:val="et-EE"/>
        </w:rPr>
      </w:pPr>
      <w:r w:rsidRPr="00251F3B">
        <w:rPr>
          <w:i/>
          <w:iCs/>
          <w:lang w:val="et-EE"/>
        </w:rPr>
        <w:t xml:space="preserve">Uuendatud </w:t>
      </w:r>
      <w:r w:rsidR="000D1669">
        <w:rPr>
          <w:i/>
          <w:iCs/>
          <w:lang w:val="et-EE"/>
        </w:rPr>
        <w:t>2</w:t>
      </w:r>
      <w:r w:rsidR="00567631">
        <w:rPr>
          <w:i/>
          <w:iCs/>
          <w:lang w:val="et-EE"/>
        </w:rPr>
        <w:t>3.03.2022</w:t>
      </w:r>
    </w:p>
    <w:p w14:paraId="5D24F19A" w14:textId="77777777" w:rsidR="00DE769C" w:rsidRPr="006A0103" w:rsidRDefault="00DE769C" w:rsidP="00370C40">
      <w:pPr>
        <w:rPr>
          <w:lang w:val="et-EE"/>
        </w:rPr>
      </w:pPr>
    </w:p>
    <w:p w14:paraId="608EF20C" w14:textId="0EA9A3B8" w:rsidR="00997E35" w:rsidRPr="006A0103" w:rsidRDefault="003B6BD9" w:rsidP="00822360">
      <w:pPr>
        <w:pStyle w:val="Heading1"/>
        <w:rPr>
          <w:lang w:val="et-EE"/>
        </w:rPr>
      </w:pPr>
      <w:r w:rsidRPr="006A0103">
        <w:rPr>
          <w:lang w:val="et-EE"/>
        </w:rPr>
        <w:t>Sissejuhatus</w:t>
      </w:r>
    </w:p>
    <w:p w14:paraId="66E8A361" w14:textId="15A38A13" w:rsidR="00997E35" w:rsidRPr="006A0103" w:rsidRDefault="00997E35" w:rsidP="00997E35">
      <w:pPr>
        <w:spacing w:after="0"/>
        <w:jc w:val="both"/>
        <w:rPr>
          <w:color w:val="000000"/>
          <w:lang w:val="et-EE"/>
        </w:rPr>
      </w:pPr>
      <w:r w:rsidRPr="006A0103">
        <w:rPr>
          <w:color w:val="000000"/>
          <w:lang w:val="et-EE"/>
        </w:rPr>
        <w:t xml:space="preserve">Kodanikuühiskonna toetamine on </w:t>
      </w:r>
      <w:r w:rsidRPr="006A0103">
        <w:rPr>
          <w:b/>
          <w:bCs/>
          <w:color w:val="000000"/>
          <w:lang w:val="et-EE"/>
        </w:rPr>
        <w:t xml:space="preserve">Euroopa Majanduspiirkonna (EMP) toetuste 2014–2021 rahastusperioodil </w:t>
      </w:r>
      <w:r w:rsidR="00ED50FB">
        <w:rPr>
          <w:color w:val="000000"/>
          <w:lang w:val="et-EE"/>
        </w:rPr>
        <w:t>üks kesksetest prioriteetidest</w:t>
      </w:r>
      <w:r w:rsidRPr="006A0103">
        <w:rPr>
          <w:color w:val="000000"/>
          <w:lang w:val="et-EE"/>
        </w:rPr>
        <w:t xml:space="preserve">. Programmi rahastavad Island, Liechtenstein ja Norra viieteistkümnes Euroopa Liidu riigis – nii Kesk- ja Lõuna-Euroopas kui ka Baltikumis. Kümmet protsenti riigile määratud kogueraldisest kasutatakse igas </w:t>
      </w:r>
      <w:r w:rsidR="00ED50FB">
        <w:rPr>
          <w:color w:val="000000"/>
          <w:lang w:val="et-EE"/>
        </w:rPr>
        <w:t>abisaaja</w:t>
      </w:r>
      <w:r w:rsidRPr="006A0103">
        <w:rPr>
          <w:color w:val="000000"/>
          <w:lang w:val="et-EE"/>
        </w:rPr>
        <w:t xml:space="preserve"> riigis kodanikuühiskonna programmi tarbeks. </w:t>
      </w:r>
      <w:r w:rsidR="00ED50FB">
        <w:rPr>
          <w:color w:val="000000"/>
          <w:lang w:val="et-EE"/>
        </w:rPr>
        <w:t>Aktiivsete Kodanike</w:t>
      </w:r>
      <w:r w:rsidRPr="006A0103">
        <w:rPr>
          <w:color w:val="000000"/>
          <w:lang w:val="et-EE"/>
        </w:rPr>
        <w:t xml:space="preserve"> </w:t>
      </w:r>
      <w:r w:rsidR="00ED50FB">
        <w:rPr>
          <w:color w:val="000000"/>
          <w:lang w:val="et-EE"/>
        </w:rPr>
        <w:t>F</w:t>
      </w:r>
      <w:r w:rsidRPr="006A0103">
        <w:rPr>
          <w:color w:val="000000"/>
          <w:lang w:val="et-EE"/>
        </w:rPr>
        <w:t xml:space="preserve">ond (ingl </w:t>
      </w:r>
      <w:r w:rsidRPr="004C146A">
        <w:rPr>
          <w:i/>
          <w:iCs/>
          <w:color w:val="000000"/>
          <w:lang w:val="et-EE"/>
        </w:rPr>
        <w:t>Active Citizens</w:t>
      </w:r>
      <w:r w:rsidRPr="006A0103">
        <w:rPr>
          <w:i/>
          <w:iCs/>
          <w:color w:val="000000"/>
          <w:lang w:val="et-EE"/>
        </w:rPr>
        <w:t xml:space="preserve"> Fund</w:t>
      </w:r>
      <w:r w:rsidRPr="006A0103">
        <w:rPr>
          <w:color w:val="000000"/>
          <w:lang w:val="et-EE"/>
        </w:rPr>
        <w:t>, ACF) on asutatud eelissektori „Kultuur, kodanikuühiskond, hea valitsemistava ning põhiõigused ja -vabadused“ raames. Tegemist on ühega viiest valdkonnast, mille rahastamises on doonorriigid ja Euroopa Liit kokku leppinud. Fondi abil panustatakse EMP ja Norra toetuste üldeesmärkide saavutamisse, et vähendada majanduslikku ja sotsiaalset ebavõrdsust ning tugevdada kahepoolseid suhteid doonorr</w:t>
      </w:r>
      <w:r w:rsidR="00CE4110" w:rsidRPr="006A0103">
        <w:rPr>
          <w:color w:val="000000"/>
          <w:lang w:val="et-EE"/>
        </w:rPr>
        <w:t>iikide ja toetusesaajate vahel.</w:t>
      </w:r>
    </w:p>
    <w:p w14:paraId="05D0A518" w14:textId="77777777" w:rsidR="00997E35" w:rsidRPr="006A0103" w:rsidRDefault="00997E35" w:rsidP="00997E35">
      <w:pPr>
        <w:spacing w:after="0"/>
        <w:jc w:val="both"/>
        <w:rPr>
          <w:color w:val="000000"/>
          <w:lang w:val="et-EE"/>
        </w:rPr>
      </w:pPr>
    </w:p>
    <w:p w14:paraId="71100D26" w14:textId="2BF34B2B" w:rsidR="008800ED" w:rsidRPr="004D67FD" w:rsidRDefault="008800ED" w:rsidP="00384B08">
      <w:pPr>
        <w:rPr>
          <w:lang w:val="et-EE"/>
        </w:rPr>
      </w:pPr>
      <w:r w:rsidRPr="006A0103">
        <w:rPr>
          <w:lang w:val="et-EE"/>
        </w:rPr>
        <w:t>Eestis valis finantsmehhanismide kantselei ACF-</w:t>
      </w:r>
      <w:r w:rsidRPr="004D67FD">
        <w:rPr>
          <w:lang w:val="et-EE"/>
        </w:rPr>
        <w:t xml:space="preserve">i </w:t>
      </w:r>
      <w:r w:rsidR="006C4402" w:rsidRPr="004D67FD">
        <w:rPr>
          <w:lang w:val="et-EE"/>
        </w:rPr>
        <w:t>fondioperaatoriks</w:t>
      </w:r>
      <w:r w:rsidRPr="004D67FD">
        <w:rPr>
          <w:lang w:val="et-EE"/>
        </w:rPr>
        <w:t xml:space="preserve"> Avatud Eesti Fondi koos Eesti Vabaühenduste Liiduga (varem Eesti Mittetulundusühingute ja Sihtasutuste Liit). Aastatel 2019–2023 on Eesti kodanikuühendustel võimalik avalike projektikonkursside </w:t>
      </w:r>
      <w:r w:rsidR="00ED50FB" w:rsidRPr="004D67FD">
        <w:rPr>
          <w:lang w:val="et-EE"/>
        </w:rPr>
        <w:t xml:space="preserve">ja muude meetmete </w:t>
      </w:r>
      <w:r w:rsidRPr="004D67FD">
        <w:rPr>
          <w:lang w:val="et-EE"/>
        </w:rPr>
        <w:t xml:space="preserve">kaudu taotleda </w:t>
      </w:r>
      <w:r w:rsidR="004008EA">
        <w:rPr>
          <w:lang w:val="et-EE"/>
        </w:rPr>
        <w:t xml:space="preserve">toetusi </w:t>
      </w:r>
      <w:r w:rsidRPr="004D67FD">
        <w:rPr>
          <w:lang w:val="et-EE"/>
        </w:rPr>
        <w:t xml:space="preserve">kokku </w:t>
      </w:r>
      <w:r w:rsidR="00F71EBC">
        <w:rPr>
          <w:lang w:val="et-EE"/>
        </w:rPr>
        <w:t>6</w:t>
      </w:r>
      <w:r w:rsidRPr="004D67FD">
        <w:rPr>
          <w:lang w:val="et-EE"/>
        </w:rPr>
        <w:t xml:space="preserve"> miljonit euro</w:t>
      </w:r>
      <w:r w:rsidR="004008EA">
        <w:rPr>
          <w:lang w:val="et-EE"/>
        </w:rPr>
        <w:t xml:space="preserve"> ulatuses</w:t>
      </w:r>
      <w:r w:rsidRPr="004D67FD">
        <w:rPr>
          <w:lang w:val="et-EE"/>
        </w:rPr>
        <w:t>.</w:t>
      </w:r>
    </w:p>
    <w:p w14:paraId="20D92531" w14:textId="1802690B" w:rsidR="002D1FB0" w:rsidRPr="004D67FD" w:rsidRDefault="004008EA" w:rsidP="00384B08">
      <w:pPr>
        <w:rPr>
          <w:lang w:val="et-EE"/>
        </w:rPr>
      </w:pPr>
      <w:r>
        <w:rPr>
          <w:lang w:val="et-EE"/>
        </w:rPr>
        <w:t>T</w:t>
      </w:r>
      <w:r w:rsidR="00877510" w:rsidRPr="004D67FD">
        <w:rPr>
          <w:lang w:val="et-EE"/>
        </w:rPr>
        <w:t xml:space="preserve">aotlejatele ja projekti elluviijatele mõeldud </w:t>
      </w:r>
      <w:r w:rsidR="00ED50FB" w:rsidRPr="004D67FD">
        <w:rPr>
          <w:lang w:val="et-EE"/>
        </w:rPr>
        <w:t>juhi</w:t>
      </w:r>
      <w:r w:rsidR="00877510" w:rsidRPr="004D67FD">
        <w:rPr>
          <w:lang w:val="et-EE"/>
        </w:rPr>
        <w:t xml:space="preserve">ste eesmärk on anda ülevaade ACF-i reeglitest ja </w:t>
      </w:r>
      <w:r>
        <w:rPr>
          <w:lang w:val="et-EE"/>
        </w:rPr>
        <w:t>tingimustest</w:t>
      </w:r>
      <w:r w:rsidR="00877510" w:rsidRPr="004D67FD">
        <w:rPr>
          <w:lang w:val="et-EE"/>
        </w:rPr>
        <w:t xml:space="preserve"> ning </w:t>
      </w:r>
      <w:r>
        <w:rPr>
          <w:lang w:val="et-EE"/>
        </w:rPr>
        <w:t>nõusta</w:t>
      </w:r>
      <w:r w:rsidR="00877510" w:rsidRPr="004D67FD">
        <w:rPr>
          <w:lang w:val="et-EE"/>
        </w:rPr>
        <w:t>da taotlejaid ja projekti elluviijaid oma projekt</w:t>
      </w:r>
      <w:r>
        <w:rPr>
          <w:lang w:val="et-EE"/>
        </w:rPr>
        <w:t>ide arendamisel</w:t>
      </w:r>
      <w:r w:rsidR="00877510" w:rsidRPr="004D67FD">
        <w:rPr>
          <w:lang w:val="et-EE"/>
        </w:rPr>
        <w:t xml:space="preserve"> ja </w:t>
      </w:r>
      <w:r>
        <w:rPr>
          <w:lang w:val="et-EE"/>
        </w:rPr>
        <w:t>elluviimisel</w:t>
      </w:r>
      <w:r w:rsidR="00877510" w:rsidRPr="004D67FD">
        <w:rPr>
          <w:lang w:val="et-EE"/>
        </w:rPr>
        <w:t>.</w:t>
      </w:r>
    </w:p>
    <w:p w14:paraId="64C90E59" w14:textId="4FA3472B" w:rsidR="00140265" w:rsidRPr="004D67FD" w:rsidRDefault="00140265" w:rsidP="00384B08">
      <w:pPr>
        <w:rPr>
          <w:lang w:val="et-EE"/>
        </w:rPr>
      </w:pPr>
    </w:p>
    <w:p w14:paraId="45EE1EC7" w14:textId="451FF310" w:rsidR="00B3391C" w:rsidRPr="004D67FD" w:rsidRDefault="00B3391C" w:rsidP="00384B08">
      <w:pPr>
        <w:rPr>
          <w:b/>
          <w:lang w:val="et-EE"/>
        </w:rPr>
      </w:pPr>
      <w:r w:rsidRPr="004D67FD">
        <w:rPr>
          <w:b/>
          <w:bCs/>
          <w:lang w:val="et-EE"/>
        </w:rPr>
        <w:t>Terminite määratlused</w:t>
      </w:r>
    </w:p>
    <w:p w14:paraId="6B10DD4F" w14:textId="599AC07B" w:rsidR="00CC4BC5" w:rsidRPr="004D67FD" w:rsidRDefault="00CC4BC5" w:rsidP="00384B08">
      <w:pPr>
        <w:rPr>
          <w:lang w:val="et-EE"/>
        </w:rPr>
      </w:pPr>
      <w:r w:rsidRPr="004D67FD">
        <w:rPr>
          <w:b/>
          <w:bCs/>
          <w:lang w:val="et-EE"/>
        </w:rPr>
        <w:t xml:space="preserve">Vabaühendus </w:t>
      </w:r>
      <w:r w:rsidRPr="004D67FD">
        <w:rPr>
          <w:lang w:val="et-EE"/>
        </w:rPr>
        <w:t>on valitsusest sõltumatu mittetulunduslik organisatsioon. Seda võidakse nimetada ka valitsusväliseks organisatsiooniks või kodanikuühenduseks.</w:t>
      </w:r>
    </w:p>
    <w:p w14:paraId="18AE559E" w14:textId="6A5C9573" w:rsidR="00D63368" w:rsidRPr="004D2153" w:rsidRDefault="004008EA" w:rsidP="00384B08">
      <w:pPr>
        <w:rPr>
          <w:lang w:val="et-EE"/>
        </w:rPr>
      </w:pPr>
      <w:r w:rsidRPr="004D2153">
        <w:rPr>
          <w:b/>
          <w:bCs/>
          <w:lang w:val="et-EE"/>
        </w:rPr>
        <w:t>Abi</w:t>
      </w:r>
      <w:r w:rsidR="00B40635" w:rsidRPr="004D2153">
        <w:rPr>
          <w:b/>
          <w:bCs/>
          <w:lang w:val="et-EE"/>
        </w:rPr>
        <w:t>kõlblikud otsesed kulud</w:t>
      </w:r>
      <w:r w:rsidR="00B40635" w:rsidRPr="004D2153">
        <w:rPr>
          <w:lang w:val="et-EE"/>
        </w:rPr>
        <w:t xml:space="preserve"> on sellised erikulud, mida projekti elluviija ja/või projektipartner kooskõlas oma raamatupidamispõhimõtete ja sise-eeskirjadega käsitleb projekti elluviimisega vahetult seotuna ning m</w:t>
      </w:r>
      <w:r w:rsidRPr="004D2153">
        <w:rPr>
          <w:lang w:val="et-EE"/>
        </w:rPr>
        <w:t xml:space="preserve">ida </w:t>
      </w:r>
      <w:r w:rsidR="00B40635" w:rsidRPr="004D2153">
        <w:rPr>
          <w:lang w:val="et-EE"/>
        </w:rPr>
        <w:t xml:space="preserve">seetõttu saab raamatupidamissüsteemis </w:t>
      </w:r>
      <w:r w:rsidRPr="004D2153">
        <w:rPr>
          <w:lang w:val="et-EE"/>
        </w:rPr>
        <w:t xml:space="preserve">kajastada </w:t>
      </w:r>
      <w:r w:rsidR="00B40635" w:rsidRPr="004D2153">
        <w:rPr>
          <w:lang w:val="et-EE"/>
        </w:rPr>
        <w:t>otse projekti arvele.</w:t>
      </w:r>
    </w:p>
    <w:p w14:paraId="694F6E19" w14:textId="6B2E6236" w:rsidR="008F5FD0" w:rsidRPr="007B01E7" w:rsidRDefault="008F5FD0" w:rsidP="00384B08">
      <w:pPr>
        <w:rPr>
          <w:lang w:val="et-EE"/>
        </w:rPr>
      </w:pPr>
      <w:r>
        <w:rPr>
          <w:b/>
          <w:bCs/>
          <w:lang w:val="et-EE"/>
        </w:rPr>
        <w:t xml:space="preserve">Doonorriigid </w:t>
      </w:r>
      <w:r>
        <w:rPr>
          <w:lang w:val="et-EE"/>
        </w:rPr>
        <w:t>on Island, Liechtenstein ja Norra.</w:t>
      </w:r>
    </w:p>
    <w:p w14:paraId="43E3DDFC" w14:textId="336FF67A" w:rsidR="00EE1D02" w:rsidRPr="006A0103" w:rsidRDefault="00DE2A58" w:rsidP="00384B08">
      <w:pPr>
        <w:rPr>
          <w:lang w:val="et-EE"/>
        </w:rPr>
      </w:pPr>
      <w:r w:rsidRPr="004D2153">
        <w:rPr>
          <w:b/>
          <w:bCs/>
          <w:lang w:val="et-EE"/>
        </w:rPr>
        <w:t>Doonorpartnerlusprojekt</w:t>
      </w:r>
      <w:r w:rsidRPr="004D2153">
        <w:rPr>
          <w:lang w:val="et-EE"/>
        </w:rPr>
        <w:t xml:space="preserve"> on projekt, mis viiakse ellu tihedas koostöös projektipartneriga, kelle</w:t>
      </w:r>
      <w:r w:rsidRPr="004D67FD">
        <w:rPr>
          <w:lang w:val="et-EE"/>
        </w:rPr>
        <w:t xml:space="preserve"> peamiseks as</w:t>
      </w:r>
      <w:r w:rsidR="00CE4110" w:rsidRPr="004D67FD">
        <w:rPr>
          <w:lang w:val="et-EE"/>
        </w:rPr>
        <w:t>ukohaks on üks doonorriikidest</w:t>
      </w:r>
      <w:r w:rsidR="006C4402" w:rsidRPr="004D67FD">
        <w:rPr>
          <w:lang w:val="et-EE"/>
        </w:rPr>
        <w:t>, st kas Island, Liechtenstein või Norra</w:t>
      </w:r>
      <w:r w:rsidR="00CE4110" w:rsidRPr="004D67FD">
        <w:rPr>
          <w:lang w:val="et-EE"/>
        </w:rPr>
        <w:t>.</w:t>
      </w:r>
    </w:p>
    <w:p w14:paraId="24BCCC08" w14:textId="485A8687" w:rsidR="00DC0CE3" w:rsidRPr="007B01E7" w:rsidRDefault="00DC0CE3" w:rsidP="00384B08">
      <w:pPr>
        <w:rPr>
          <w:rFonts w:asciiTheme="minorHAnsi" w:hAnsiTheme="minorHAnsi"/>
          <w:lang w:val="et-EE"/>
        </w:rPr>
      </w:pPr>
      <w:r>
        <w:rPr>
          <w:b/>
          <w:bCs/>
          <w:lang w:val="et-EE"/>
        </w:rPr>
        <w:t xml:space="preserve">EMP toetusi saavad riigid </w:t>
      </w:r>
      <w:r>
        <w:rPr>
          <w:lang w:val="et-EE"/>
        </w:rPr>
        <w:t xml:space="preserve">on </w:t>
      </w:r>
      <w:r w:rsidRPr="007B01E7">
        <w:rPr>
          <w:rFonts w:asciiTheme="minorHAnsi" w:hAnsiTheme="minorHAnsi" w:cs="Arial"/>
          <w:color w:val="333333"/>
        </w:rPr>
        <w:t>Bulgaaria, Eesti, Horvaatia, Kreeka, Küpros, Leedu, Läti, Malta, Poola, Portugal, Rumeenia, Slovakkia, Sloveenia, Tšehhi ja Ungari.</w:t>
      </w:r>
    </w:p>
    <w:p w14:paraId="21865457" w14:textId="2066D9C3" w:rsidR="004B2A81" w:rsidRPr="006A0103" w:rsidRDefault="004B2A81" w:rsidP="00384B08">
      <w:pPr>
        <w:rPr>
          <w:lang w:val="et-EE"/>
        </w:rPr>
      </w:pPr>
      <w:r w:rsidRPr="006A0103">
        <w:rPr>
          <w:b/>
          <w:bCs/>
          <w:lang w:val="et-EE"/>
        </w:rPr>
        <w:lastRenderedPageBreak/>
        <w:t>Kaudsed kulud</w:t>
      </w:r>
      <w:r w:rsidRPr="006A0103">
        <w:rPr>
          <w:lang w:val="et-EE"/>
        </w:rPr>
        <w:t xml:space="preserve"> on kõik </w:t>
      </w:r>
      <w:r w:rsidR="00376E71">
        <w:rPr>
          <w:lang w:val="et-EE"/>
        </w:rPr>
        <w:t>abi</w:t>
      </w:r>
      <w:r w:rsidRPr="006A0103">
        <w:rPr>
          <w:lang w:val="et-EE"/>
        </w:rPr>
        <w:t xml:space="preserve">kõlblikud kulud, mida projekti elluviija ja/või projektipartner ei saa käsitleda </w:t>
      </w:r>
      <w:r w:rsidR="004008EA">
        <w:rPr>
          <w:lang w:val="et-EE"/>
        </w:rPr>
        <w:t>otseste projektikuludena</w:t>
      </w:r>
      <w:r w:rsidRPr="006A0103">
        <w:rPr>
          <w:lang w:val="et-EE"/>
        </w:rPr>
        <w:t xml:space="preserve">, kuid mida raamatupidamissüsteemis saab kajastada projektiga seotud </w:t>
      </w:r>
      <w:r w:rsidR="00376E71">
        <w:rPr>
          <w:lang w:val="et-EE"/>
        </w:rPr>
        <w:t>abi</w:t>
      </w:r>
      <w:r w:rsidRPr="006A0103">
        <w:rPr>
          <w:lang w:val="et-EE"/>
        </w:rPr>
        <w:t>kõlblikest otsestest kuludest tulenevana.</w:t>
      </w:r>
    </w:p>
    <w:p w14:paraId="45C4485F" w14:textId="0F010C81" w:rsidR="004B2A81" w:rsidRPr="006A0103" w:rsidRDefault="004B2A81" w:rsidP="00384B08">
      <w:pPr>
        <w:rPr>
          <w:lang w:val="et-EE"/>
        </w:rPr>
      </w:pPr>
      <w:r w:rsidRPr="006A0103">
        <w:rPr>
          <w:b/>
          <w:bCs/>
          <w:lang w:val="et-EE"/>
        </w:rPr>
        <w:t xml:space="preserve">Fondioperaator </w:t>
      </w:r>
      <w:r w:rsidRPr="006A0103">
        <w:rPr>
          <w:lang w:val="et-EE"/>
        </w:rPr>
        <w:t>on Avatud Eesti Fondi ja Vabaühenduste Liidu konsortsium, mis</w:t>
      </w:r>
      <w:r w:rsidR="00CE4110" w:rsidRPr="006A0103">
        <w:rPr>
          <w:lang w:val="et-EE"/>
        </w:rPr>
        <w:t xml:space="preserve"> haldab Eestis ACF-i programmi.</w:t>
      </w:r>
    </w:p>
    <w:p w14:paraId="73C7FB15" w14:textId="6B29D8A3" w:rsidR="00F032C0" w:rsidRPr="006A0103" w:rsidRDefault="00D97C46" w:rsidP="00384B08">
      <w:pPr>
        <w:rPr>
          <w:lang w:val="et-EE"/>
        </w:rPr>
      </w:pPr>
      <w:r w:rsidRPr="006A0103">
        <w:rPr>
          <w:b/>
          <w:bCs/>
          <w:lang w:val="et-EE"/>
        </w:rPr>
        <w:t>Projektipartner</w:t>
      </w:r>
      <w:r w:rsidRPr="006A0103">
        <w:rPr>
          <w:lang w:val="et-EE"/>
        </w:rPr>
        <w:t xml:space="preserve"> on juriidiline isik, kes on projekti ellu viimisesse aktiivselt kaasatud ja panustab sellesse tõhusalt. Tal on projekti elluviijaga </w:t>
      </w:r>
      <w:r w:rsidR="004008EA">
        <w:rPr>
          <w:lang w:val="et-EE"/>
        </w:rPr>
        <w:t xml:space="preserve">projekti teostamisel </w:t>
      </w:r>
      <w:r w:rsidRPr="006A0103">
        <w:rPr>
          <w:lang w:val="et-EE"/>
        </w:rPr>
        <w:t>ühi</w:t>
      </w:r>
      <w:r w:rsidR="004008EA">
        <w:rPr>
          <w:lang w:val="et-EE"/>
        </w:rPr>
        <w:t>sed</w:t>
      </w:r>
      <w:r w:rsidRPr="006A0103">
        <w:rPr>
          <w:lang w:val="et-EE"/>
        </w:rPr>
        <w:t xml:space="preserve"> majanduslik</w:t>
      </w:r>
      <w:r w:rsidR="004008EA">
        <w:rPr>
          <w:lang w:val="et-EE"/>
        </w:rPr>
        <w:t>ud</w:t>
      </w:r>
      <w:r w:rsidRPr="006A0103">
        <w:rPr>
          <w:lang w:val="et-EE"/>
        </w:rPr>
        <w:t xml:space="preserve"> või ühiskondlik</w:t>
      </w:r>
      <w:r w:rsidR="004008EA">
        <w:rPr>
          <w:lang w:val="et-EE"/>
        </w:rPr>
        <w:t>ud</w:t>
      </w:r>
      <w:r w:rsidRPr="006A0103">
        <w:rPr>
          <w:lang w:val="et-EE"/>
        </w:rPr>
        <w:t xml:space="preserve"> eesmär</w:t>
      </w:r>
      <w:r w:rsidR="004008EA">
        <w:rPr>
          <w:lang w:val="et-EE"/>
        </w:rPr>
        <w:t>gid</w:t>
      </w:r>
      <w:r w:rsidRPr="006A0103">
        <w:rPr>
          <w:lang w:val="et-EE"/>
        </w:rPr>
        <w:t>, mis plaanitakse saavut</w:t>
      </w:r>
      <w:r w:rsidR="00CE4110" w:rsidRPr="006A0103">
        <w:rPr>
          <w:lang w:val="et-EE"/>
        </w:rPr>
        <w:t>ada projekti rakendamise kaudu.</w:t>
      </w:r>
    </w:p>
    <w:p w14:paraId="3867368E" w14:textId="7AEFEF6A" w:rsidR="00D97C46" w:rsidRPr="006A0103" w:rsidRDefault="00D97C46" w:rsidP="00384B08">
      <w:pPr>
        <w:rPr>
          <w:lang w:val="et-EE"/>
        </w:rPr>
      </w:pPr>
      <w:r w:rsidRPr="006A0103">
        <w:rPr>
          <w:b/>
          <w:bCs/>
          <w:lang w:val="et-EE"/>
        </w:rPr>
        <w:t>Projekti elluviija</w:t>
      </w:r>
      <w:r w:rsidRPr="006A0103">
        <w:rPr>
          <w:lang w:val="et-EE"/>
        </w:rPr>
        <w:t xml:space="preserve"> on juriidiline isik, kes vastutab projekti algatamise, ettevalmistamise ja lõpuleviimise eest.</w:t>
      </w:r>
    </w:p>
    <w:p w14:paraId="61C0A1B4" w14:textId="3CB4527F" w:rsidR="00590D25" w:rsidRPr="006A0103" w:rsidRDefault="00590D25" w:rsidP="00384B08">
      <w:pPr>
        <w:rPr>
          <w:lang w:val="et-EE"/>
        </w:rPr>
      </w:pPr>
      <w:r w:rsidRPr="006A0103">
        <w:rPr>
          <w:b/>
          <w:bCs/>
          <w:lang w:val="et-EE"/>
        </w:rPr>
        <w:t>Haavatavad rühmad</w:t>
      </w:r>
      <w:r w:rsidRPr="006A0103">
        <w:rPr>
          <w:lang w:val="et-EE"/>
        </w:rPr>
        <w:t xml:space="preserve"> on naised, </w:t>
      </w:r>
      <w:r w:rsidR="004008EA">
        <w:rPr>
          <w:lang w:val="et-EE"/>
        </w:rPr>
        <w:t>etnilised ja muud vähemused</w:t>
      </w:r>
      <w:r w:rsidRPr="006A0103">
        <w:rPr>
          <w:lang w:val="et-EE"/>
        </w:rPr>
        <w:t xml:space="preserve">, sisserändajad ja teised ebasoodsas olukorras olevad rühmad, kes on majanduskasvust kasu saanud peavoolust kõrvale jäänud. Seetõttu pole need n-ö hääleõiguseta rühmad poliitilistes protsessides </w:t>
      </w:r>
      <w:r w:rsidR="004008EA">
        <w:rPr>
          <w:lang w:val="et-EE"/>
        </w:rPr>
        <w:t>osaleda saanud</w:t>
      </w:r>
      <w:r w:rsidRPr="006A0103">
        <w:rPr>
          <w:lang w:val="et-EE"/>
        </w:rPr>
        <w:t xml:space="preserve"> ja neil pole eestkõnelejaid ega vajalikke oskusi, et ise </w:t>
      </w:r>
      <w:r w:rsidR="007D5F2C" w:rsidRPr="006A0103">
        <w:rPr>
          <w:lang w:val="et-EE"/>
        </w:rPr>
        <w:t>oma huve esindada või kaitsta.</w:t>
      </w:r>
    </w:p>
    <w:p w14:paraId="5AE2EC67" w14:textId="77777777" w:rsidR="00140265" w:rsidRPr="006A0103" w:rsidRDefault="00140265" w:rsidP="00384B08">
      <w:pPr>
        <w:rPr>
          <w:lang w:val="et-EE"/>
        </w:rPr>
      </w:pPr>
    </w:p>
    <w:p w14:paraId="550705B1" w14:textId="4CAD08DF" w:rsidR="00B86097" w:rsidRPr="006A0103" w:rsidRDefault="00B86097" w:rsidP="003B6BD9">
      <w:pPr>
        <w:pStyle w:val="Heading1"/>
        <w:rPr>
          <w:lang w:val="et-EE"/>
        </w:rPr>
      </w:pPr>
      <w:r w:rsidRPr="006A0103">
        <w:rPr>
          <w:lang w:val="et-EE"/>
        </w:rPr>
        <w:t>Programmi kohaldamisala</w:t>
      </w:r>
    </w:p>
    <w:p w14:paraId="144F8F10" w14:textId="1249159C" w:rsidR="00890F8B" w:rsidRPr="006A0103" w:rsidRDefault="00890F8B" w:rsidP="00890F8B">
      <w:pPr>
        <w:spacing w:after="0"/>
        <w:jc w:val="both"/>
        <w:rPr>
          <w:color w:val="000000"/>
          <w:lang w:val="et-EE"/>
        </w:rPr>
      </w:pPr>
      <w:r w:rsidRPr="006A0103">
        <w:rPr>
          <w:color w:val="000000"/>
          <w:lang w:val="et-EE"/>
        </w:rPr>
        <w:t xml:space="preserve">ACF-i </w:t>
      </w:r>
      <w:r w:rsidRPr="006A0103">
        <w:rPr>
          <w:b/>
          <w:bCs/>
          <w:color w:val="000000"/>
          <w:lang w:val="et-EE"/>
        </w:rPr>
        <w:t>eesmärk</w:t>
      </w:r>
      <w:r w:rsidRPr="006A0103">
        <w:rPr>
          <w:color w:val="000000"/>
          <w:lang w:val="et-EE"/>
        </w:rPr>
        <w:t xml:space="preserve"> on tugevdada kodanikuühiskonda ja kodanikuaktiivsust ning suurendada haavatavate rühmade mõjujõudu. Programmi abil püütakse </w:t>
      </w:r>
      <w:r w:rsidRPr="006A0103">
        <w:rPr>
          <w:b/>
          <w:bCs/>
          <w:color w:val="000000"/>
          <w:lang w:val="et-EE"/>
        </w:rPr>
        <w:t>parandada kodanikuühiskonna pikaajalist jätkusuutlikkust ja võimekust</w:t>
      </w:r>
      <w:r w:rsidRPr="006A0103">
        <w:rPr>
          <w:color w:val="000000"/>
          <w:lang w:val="et-EE"/>
        </w:rPr>
        <w:t xml:space="preserve">, tugevdades selle rolli </w:t>
      </w:r>
      <w:r w:rsidRPr="006A0103">
        <w:rPr>
          <w:b/>
          <w:bCs/>
          <w:color w:val="000000"/>
          <w:lang w:val="et-EE"/>
        </w:rPr>
        <w:t>osalusdemokraatia, kodanikuaktiivsuse ja inimõiguste edendamises ning haavatavate rühmade mõjujõu suurendamises</w:t>
      </w:r>
      <w:r w:rsidR="00CE4110" w:rsidRPr="006A0103">
        <w:rPr>
          <w:color w:val="000000"/>
          <w:lang w:val="et-EE"/>
        </w:rPr>
        <w:t>.</w:t>
      </w:r>
    </w:p>
    <w:p w14:paraId="0F738C1E" w14:textId="77777777" w:rsidR="00890F8B" w:rsidRPr="006A0103" w:rsidRDefault="00890F8B" w:rsidP="00890F8B">
      <w:pPr>
        <w:spacing w:after="0"/>
        <w:jc w:val="both"/>
        <w:rPr>
          <w:color w:val="000000"/>
          <w:lang w:val="et-EE"/>
        </w:rPr>
      </w:pPr>
    </w:p>
    <w:p w14:paraId="11A53BC2" w14:textId="0ED64AFB" w:rsidR="00FB5C33" w:rsidRPr="004008EA" w:rsidRDefault="00FB5C33" w:rsidP="00FB5C33">
      <w:pPr>
        <w:jc w:val="both"/>
        <w:rPr>
          <w:rFonts w:asciiTheme="minorHAnsi" w:hAnsiTheme="minorHAnsi" w:cstheme="minorHAnsi"/>
          <w:lang w:val="et-EE"/>
        </w:rPr>
      </w:pPr>
      <w:r w:rsidRPr="004008EA">
        <w:rPr>
          <w:rFonts w:asciiTheme="minorHAnsi" w:hAnsiTheme="minorHAnsi" w:cstheme="minorHAnsi"/>
          <w:lang w:val="et-EE"/>
        </w:rPr>
        <w:t xml:space="preserve">Programmi </w:t>
      </w:r>
      <w:r w:rsidR="006C4402" w:rsidRPr="004008EA">
        <w:rPr>
          <w:rFonts w:asciiTheme="minorHAnsi" w:hAnsiTheme="minorHAnsi" w:cstheme="minorHAnsi"/>
          <w:lang w:val="et-EE"/>
        </w:rPr>
        <w:t>eesmärkide saavutamiseks korraldatakse viis</w:t>
      </w:r>
      <w:r w:rsidRPr="004008EA">
        <w:rPr>
          <w:rFonts w:asciiTheme="minorHAnsi" w:hAnsiTheme="minorHAnsi" w:cstheme="minorHAnsi"/>
          <w:lang w:val="et-EE"/>
        </w:rPr>
        <w:t xml:space="preserve"> </w:t>
      </w:r>
      <w:r w:rsidR="00ED50FB" w:rsidRPr="004008EA">
        <w:rPr>
          <w:rFonts w:asciiTheme="minorHAnsi" w:hAnsiTheme="minorHAnsi" w:cstheme="minorHAnsi"/>
          <w:lang w:val="et-EE"/>
        </w:rPr>
        <w:t>vabaühendustele suunatud avatud taotlusvooru</w:t>
      </w:r>
      <w:r w:rsidR="00965E55" w:rsidRPr="004008EA">
        <w:rPr>
          <w:rFonts w:asciiTheme="minorHAnsi" w:hAnsiTheme="minorHAnsi" w:cstheme="minorHAnsi"/>
          <w:lang w:val="et-EE"/>
        </w:rPr>
        <w:t xml:space="preserve">. </w:t>
      </w:r>
      <w:r w:rsidRPr="004008EA">
        <w:rPr>
          <w:rFonts w:asciiTheme="minorHAnsi" w:hAnsiTheme="minorHAnsi" w:cstheme="minorHAnsi"/>
          <w:lang w:val="et-EE"/>
        </w:rPr>
        <w:t>Lisaks korraldab Vabaühenduste Liit proje</w:t>
      </w:r>
      <w:r w:rsidR="00F649E6" w:rsidRPr="004008EA">
        <w:rPr>
          <w:rFonts w:asciiTheme="minorHAnsi" w:hAnsiTheme="minorHAnsi" w:cstheme="minorHAnsi"/>
          <w:lang w:val="et-EE"/>
        </w:rPr>
        <w:t>ktide ettevalmistamise ja elluviimise ajal erinevaid tugitegevusi ja üritusi</w:t>
      </w:r>
      <w:r w:rsidRPr="004008EA">
        <w:rPr>
          <w:rFonts w:asciiTheme="minorHAnsi" w:hAnsiTheme="minorHAnsi" w:cstheme="minorHAnsi"/>
          <w:lang w:val="et-EE"/>
        </w:rPr>
        <w:t>.</w:t>
      </w:r>
    </w:p>
    <w:p w14:paraId="1F705FA1" w14:textId="5E5518F7" w:rsidR="00890F8B" w:rsidRPr="006A0103" w:rsidRDefault="00965E55" w:rsidP="005B21F0">
      <w:pPr>
        <w:jc w:val="both"/>
        <w:rPr>
          <w:rFonts w:asciiTheme="minorHAnsi" w:hAnsiTheme="minorHAnsi" w:cstheme="minorHAnsi"/>
          <w:lang w:val="et-EE"/>
        </w:rPr>
      </w:pPr>
      <w:r w:rsidRPr="004008EA">
        <w:rPr>
          <w:rFonts w:asciiTheme="minorHAnsi" w:hAnsiTheme="minorHAnsi"/>
          <w:lang w:val="et-EE"/>
        </w:rPr>
        <w:t>A</w:t>
      </w:r>
      <w:r w:rsidR="004008EA" w:rsidRPr="004008EA">
        <w:rPr>
          <w:rFonts w:asciiTheme="minorHAnsi" w:hAnsiTheme="minorHAnsi"/>
          <w:lang w:val="et-EE"/>
        </w:rPr>
        <w:t>CF-i</w:t>
      </w:r>
      <w:r w:rsidRPr="004008EA">
        <w:rPr>
          <w:rFonts w:asciiTheme="minorHAnsi" w:hAnsiTheme="minorHAnsi"/>
          <w:lang w:val="et-EE"/>
        </w:rPr>
        <w:t xml:space="preserve"> raames saab toetust taotleda projektidele, mis</w:t>
      </w:r>
      <w:r w:rsidR="004008EA" w:rsidRPr="004008EA">
        <w:rPr>
          <w:rFonts w:asciiTheme="minorHAnsi" w:hAnsiTheme="minorHAnsi"/>
          <w:lang w:val="et-EE"/>
        </w:rPr>
        <w:t xml:space="preserve"> puudutavad</w:t>
      </w:r>
      <w:r w:rsidRPr="004008EA">
        <w:rPr>
          <w:rFonts w:asciiTheme="minorHAnsi" w:hAnsiTheme="minorHAnsi"/>
          <w:lang w:val="et-EE"/>
        </w:rPr>
        <w:t xml:space="preserve"> järgmis</w:t>
      </w:r>
      <w:r w:rsidR="004008EA" w:rsidRPr="004008EA">
        <w:rPr>
          <w:rFonts w:asciiTheme="minorHAnsi" w:hAnsiTheme="minorHAnsi"/>
          <w:lang w:val="et-EE"/>
        </w:rPr>
        <w:t>i</w:t>
      </w:r>
      <w:r w:rsidRPr="004008EA">
        <w:rPr>
          <w:rFonts w:asciiTheme="minorHAnsi" w:hAnsiTheme="minorHAnsi"/>
          <w:lang w:val="et-EE"/>
        </w:rPr>
        <w:t xml:space="preserve"> </w:t>
      </w:r>
      <w:r w:rsidR="00FB5C33" w:rsidRPr="004008EA">
        <w:rPr>
          <w:color w:val="000000"/>
          <w:lang w:val="et-EE"/>
        </w:rPr>
        <w:t>valdkond</w:t>
      </w:r>
      <w:r w:rsidR="004008EA" w:rsidRPr="004008EA">
        <w:rPr>
          <w:color w:val="000000"/>
          <w:lang w:val="et-EE"/>
        </w:rPr>
        <w:t>i</w:t>
      </w:r>
      <w:r w:rsidR="00FB5C33" w:rsidRPr="004008EA">
        <w:rPr>
          <w:color w:val="000000"/>
          <w:lang w:val="et-EE"/>
        </w:rPr>
        <w:t>:</w:t>
      </w:r>
    </w:p>
    <w:p w14:paraId="4860A581" w14:textId="77777777" w:rsidR="00C702A4" w:rsidRPr="006A0103" w:rsidRDefault="00890F8B" w:rsidP="00C702A4">
      <w:pPr>
        <w:numPr>
          <w:ilvl w:val="0"/>
          <w:numId w:val="27"/>
        </w:numPr>
        <w:spacing w:after="0"/>
        <w:jc w:val="both"/>
        <w:rPr>
          <w:i/>
          <w:color w:val="000000"/>
          <w:lang w:val="et-EE"/>
        </w:rPr>
      </w:pPr>
      <w:r w:rsidRPr="006A0103">
        <w:rPr>
          <w:i/>
          <w:iCs/>
          <w:color w:val="000000"/>
          <w:lang w:val="et-EE"/>
        </w:rPr>
        <w:t>demokraatia, kodanikuaktiivsus, hea valitsemistava ja läbipaistvus;</w:t>
      </w:r>
    </w:p>
    <w:p w14:paraId="76CBE1AF" w14:textId="3A9C25FC" w:rsidR="00890F8B" w:rsidRPr="006A0103" w:rsidRDefault="00890F8B" w:rsidP="00C702A4">
      <w:pPr>
        <w:numPr>
          <w:ilvl w:val="0"/>
          <w:numId w:val="27"/>
        </w:numPr>
        <w:spacing w:after="0"/>
        <w:jc w:val="both"/>
        <w:rPr>
          <w:i/>
          <w:color w:val="000000"/>
          <w:lang w:val="et-EE"/>
        </w:rPr>
      </w:pPr>
      <w:r w:rsidRPr="006A0103">
        <w:rPr>
          <w:i/>
          <w:iCs/>
          <w:color w:val="000000"/>
          <w:lang w:val="et-EE"/>
        </w:rPr>
        <w:t>inimõiguste ja võrdse kohtlemise tagamine, või</w:t>
      </w:r>
      <w:r w:rsidR="004008EA">
        <w:rPr>
          <w:i/>
          <w:iCs/>
          <w:color w:val="000000"/>
          <w:lang w:val="et-EE"/>
        </w:rPr>
        <w:t>tlus</w:t>
      </w:r>
      <w:r w:rsidRPr="006A0103">
        <w:rPr>
          <w:i/>
          <w:iCs/>
          <w:color w:val="000000"/>
          <w:lang w:val="et-EE"/>
        </w:rPr>
        <w:t xml:space="preserve"> rassil või etnilisel päritolul, usul või maailmavaatel, sool, puudel, vanusel, seksuaalsel sättumusel või sooidentiteedil põhineva diskrimineerimi</w:t>
      </w:r>
      <w:r w:rsidR="004008EA">
        <w:rPr>
          <w:i/>
          <w:iCs/>
          <w:color w:val="000000"/>
          <w:lang w:val="et-EE"/>
        </w:rPr>
        <w:t>sega</w:t>
      </w:r>
      <w:r w:rsidRPr="006A0103">
        <w:rPr>
          <w:i/>
          <w:iCs/>
          <w:color w:val="000000"/>
          <w:lang w:val="et-EE"/>
        </w:rPr>
        <w:t>;</w:t>
      </w:r>
    </w:p>
    <w:p w14:paraId="069DDAD5" w14:textId="67A8414E" w:rsidR="00890F8B" w:rsidRPr="004008EA" w:rsidRDefault="00890F8B" w:rsidP="00890F8B">
      <w:pPr>
        <w:numPr>
          <w:ilvl w:val="0"/>
          <w:numId w:val="27"/>
        </w:numPr>
        <w:spacing w:after="0"/>
        <w:jc w:val="both"/>
        <w:rPr>
          <w:i/>
          <w:color w:val="000000"/>
          <w:lang w:val="et-EE"/>
        </w:rPr>
      </w:pPr>
      <w:r w:rsidRPr="004008EA">
        <w:rPr>
          <w:i/>
          <w:iCs/>
          <w:color w:val="000000"/>
          <w:lang w:val="et-EE"/>
        </w:rPr>
        <w:t xml:space="preserve">sotsiaalne õiglus ja </w:t>
      </w:r>
      <w:r w:rsidR="00E57C9F" w:rsidRPr="004008EA">
        <w:rPr>
          <w:i/>
          <w:iCs/>
          <w:color w:val="000000"/>
          <w:lang w:val="et-EE"/>
        </w:rPr>
        <w:t xml:space="preserve">haavatavate rühmade </w:t>
      </w:r>
      <w:r w:rsidRPr="004008EA">
        <w:rPr>
          <w:i/>
          <w:iCs/>
          <w:color w:val="000000"/>
          <w:lang w:val="et-EE"/>
        </w:rPr>
        <w:t>kaasatus;</w:t>
      </w:r>
    </w:p>
    <w:p w14:paraId="70E0D25A" w14:textId="77777777" w:rsidR="00890F8B" w:rsidRPr="006A0103" w:rsidRDefault="00890F8B" w:rsidP="00890F8B">
      <w:pPr>
        <w:numPr>
          <w:ilvl w:val="0"/>
          <w:numId w:val="27"/>
        </w:numPr>
        <w:spacing w:after="0"/>
        <w:jc w:val="both"/>
        <w:rPr>
          <w:i/>
          <w:color w:val="000000"/>
          <w:lang w:val="et-EE"/>
        </w:rPr>
      </w:pPr>
      <w:r w:rsidRPr="006A0103">
        <w:rPr>
          <w:i/>
          <w:iCs/>
          <w:color w:val="000000"/>
          <w:lang w:val="et-EE"/>
        </w:rPr>
        <w:t>sooline võrdõiguslikkus ja sooline vägivald;</w:t>
      </w:r>
    </w:p>
    <w:p w14:paraId="7BF2B0A4" w14:textId="448118D1" w:rsidR="00890F8B" w:rsidRPr="006A0103" w:rsidRDefault="00890F8B" w:rsidP="00890F8B">
      <w:pPr>
        <w:numPr>
          <w:ilvl w:val="0"/>
          <w:numId w:val="27"/>
        </w:numPr>
        <w:spacing w:after="0"/>
        <w:jc w:val="both"/>
        <w:rPr>
          <w:b/>
          <w:i/>
          <w:color w:val="000000"/>
          <w:lang w:val="et-EE"/>
        </w:rPr>
      </w:pPr>
      <w:r w:rsidRPr="006A0103">
        <w:rPr>
          <w:i/>
          <w:iCs/>
          <w:color w:val="000000"/>
          <w:lang w:val="et-EE"/>
        </w:rPr>
        <w:t>keskkond ja kliimamuutus</w:t>
      </w:r>
      <w:r w:rsidR="00ED50FB">
        <w:rPr>
          <w:i/>
          <w:iCs/>
          <w:color w:val="000000"/>
          <w:lang w:val="et-EE"/>
        </w:rPr>
        <w:t>ed</w:t>
      </w:r>
      <w:r w:rsidRPr="006A0103">
        <w:rPr>
          <w:i/>
          <w:iCs/>
          <w:color w:val="000000"/>
          <w:lang w:val="et-EE"/>
        </w:rPr>
        <w:t>.</w:t>
      </w:r>
    </w:p>
    <w:p w14:paraId="4F24506C" w14:textId="72561F48" w:rsidR="00890F8B" w:rsidRPr="006A0103" w:rsidRDefault="00890F8B" w:rsidP="00384B08">
      <w:pPr>
        <w:rPr>
          <w:b/>
          <w:lang w:val="et-EE"/>
        </w:rPr>
      </w:pPr>
    </w:p>
    <w:p w14:paraId="5527149E" w14:textId="2B420538" w:rsidR="00855D62" w:rsidRPr="006A0103" w:rsidRDefault="00855D62" w:rsidP="005B21F0">
      <w:pPr>
        <w:pStyle w:val="Heading1"/>
        <w:rPr>
          <w:lang w:val="et-EE"/>
        </w:rPr>
      </w:pPr>
      <w:r w:rsidRPr="006A0103">
        <w:rPr>
          <w:lang w:val="et-EE"/>
        </w:rPr>
        <w:t>Eesmärgid</w:t>
      </w:r>
    </w:p>
    <w:p w14:paraId="16F3E4C6" w14:textId="63AEFFD5" w:rsidR="005F3E84" w:rsidRPr="006A0103" w:rsidRDefault="005B21F0" w:rsidP="00384B08">
      <w:pPr>
        <w:rPr>
          <w:lang w:val="et-EE"/>
        </w:rPr>
      </w:pPr>
      <w:r w:rsidRPr="006A0103">
        <w:rPr>
          <w:rFonts w:asciiTheme="minorHAnsi" w:hAnsiTheme="minorHAnsi"/>
          <w:lang w:val="et-EE"/>
        </w:rPr>
        <w:t>ACF-i üldine eesmärk on</w:t>
      </w:r>
      <w:r w:rsidRPr="006A0103">
        <w:rPr>
          <w:lang w:val="et-EE"/>
        </w:rPr>
        <w:t xml:space="preserve"> tugevdada kodanikuühiskonda ning suurendada kodanikuaktiivsust ja haavatavate rühmade mõjujõudu. </w:t>
      </w:r>
      <w:r w:rsidR="000F0F4A">
        <w:rPr>
          <w:lang w:val="et-EE"/>
        </w:rPr>
        <w:t>P</w:t>
      </w:r>
      <w:r w:rsidRPr="006A0103">
        <w:rPr>
          <w:lang w:val="et-EE"/>
        </w:rPr>
        <w:t xml:space="preserve">rogrammi kaudu rahastatavad projektid </w:t>
      </w:r>
      <w:r w:rsidR="000F0F4A">
        <w:rPr>
          <w:lang w:val="et-EE"/>
        </w:rPr>
        <w:t xml:space="preserve">peavad </w:t>
      </w:r>
      <w:r w:rsidRPr="006A0103">
        <w:rPr>
          <w:lang w:val="et-EE"/>
        </w:rPr>
        <w:t xml:space="preserve">panustama järgmiste </w:t>
      </w:r>
      <w:r w:rsidR="00DC5576">
        <w:rPr>
          <w:b/>
          <w:bCs/>
          <w:lang w:val="et-EE"/>
        </w:rPr>
        <w:t>tulemuste</w:t>
      </w:r>
      <w:r w:rsidRPr="006A0103">
        <w:rPr>
          <w:b/>
          <w:bCs/>
          <w:lang w:val="et-EE"/>
        </w:rPr>
        <w:t xml:space="preserve"> </w:t>
      </w:r>
      <w:r w:rsidRPr="006A0103">
        <w:rPr>
          <w:lang w:val="et-EE"/>
        </w:rPr>
        <w:t>saavutamisse:</w:t>
      </w:r>
    </w:p>
    <w:p w14:paraId="6F67FB99" w14:textId="588B1E5E" w:rsidR="005F3E84" w:rsidRPr="004008EA" w:rsidRDefault="001C413E" w:rsidP="008A1173">
      <w:pPr>
        <w:pStyle w:val="ListParagraph"/>
        <w:numPr>
          <w:ilvl w:val="0"/>
          <w:numId w:val="4"/>
        </w:numPr>
        <w:rPr>
          <w:b/>
          <w:lang w:val="et-EE"/>
        </w:rPr>
      </w:pPr>
      <w:r w:rsidRPr="004008EA">
        <w:rPr>
          <w:b/>
          <w:bCs/>
          <w:iCs/>
          <w:lang w:val="et-EE"/>
        </w:rPr>
        <w:t>Tugev</w:t>
      </w:r>
      <w:r w:rsidR="004D67FD" w:rsidRPr="004008EA">
        <w:rPr>
          <w:b/>
          <w:bCs/>
          <w:iCs/>
          <w:lang w:val="et-EE"/>
        </w:rPr>
        <w:t>am</w:t>
      </w:r>
      <w:r w:rsidRPr="004008EA">
        <w:rPr>
          <w:b/>
          <w:bCs/>
          <w:iCs/>
          <w:lang w:val="et-EE"/>
        </w:rPr>
        <w:t xml:space="preserve"> </w:t>
      </w:r>
      <w:r w:rsidR="005327CD" w:rsidRPr="004008EA">
        <w:rPr>
          <w:b/>
          <w:bCs/>
          <w:iCs/>
          <w:lang w:val="et-EE"/>
        </w:rPr>
        <w:t>demokraatlik kultuur ja</w:t>
      </w:r>
      <w:r w:rsidR="00401587" w:rsidRPr="004008EA">
        <w:rPr>
          <w:b/>
          <w:bCs/>
          <w:iCs/>
          <w:lang w:val="et-EE"/>
        </w:rPr>
        <w:t xml:space="preserve"> suure</w:t>
      </w:r>
      <w:r w:rsidR="004D67FD" w:rsidRPr="004008EA">
        <w:rPr>
          <w:b/>
          <w:bCs/>
          <w:iCs/>
          <w:lang w:val="et-EE"/>
        </w:rPr>
        <w:t>m</w:t>
      </w:r>
      <w:r w:rsidR="00401587" w:rsidRPr="004008EA">
        <w:rPr>
          <w:b/>
          <w:bCs/>
          <w:iCs/>
          <w:lang w:val="et-EE"/>
        </w:rPr>
        <w:t xml:space="preserve"> </w:t>
      </w:r>
      <w:r w:rsidR="005F3E84" w:rsidRPr="004008EA">
        <w:rPr>
          <w:b/>
          <w:bCs/>
          <w:iCs/>
          <w:lang w:val="et-EE"/>
        </w:rPr>
        <w:t>kodanik</w:t>
      </w:r>
      <w:r w:rsidR="00401587" w:rsidRPr="004008EA">
        <w:rPr>
          <w:b/>
          <w:bCs/>
          <w:iCs/>
          <w:lang w:val="et-EE"/>
        </w:rPr>
        <w:t>u</w:t>
      </w:r>
      <w:r w:rsidR="00CE4110" w:rsidRPr="004008EA">
        <w:rPr>
          <w:b/>
          <w:bCs/>
          <w:iCs/>
          <w:lang w:val="et-EE"/>
        </w:rPr>
        <w:t>teadlikkus;</w:t>
      </w:r>
    </w:p>
    <w:p w14:paraId="528B5139" w14:textId="0C6B8BDA" w:rsidR="005F3E84" w:rsidRPr="004008EA" w:rsidRDefault="001C413E" w:rsidP="000D48DC">
      <w:pPr>
        <w:pStyle w:val="ListParagraph"/>
        <w:numPr>
          <w:ilvl w:val="0"/>
          <w:numId w:val="4"/>
        </w:numPr>
        <w:rPr>
          <w:b/>
          <w:lang w:val="et-EE"/>
        </w:rPr>
      </w:pPr>
      <w:r w:rsidRPr="004008EA">
        <w:rPr>
          <w:b/>
          <w:bCs/>
          <w:iCs/>
          <w:lang w:val="et-EE"/>
        </w:rPr>
        <w:t>Lai</w:t>
      </w:r>
      <w:r w:rsidR="00FD7A0C" w:rsidRPr="004008EA">
        <w:rPr>
          <w:b/>
          <w:bCs/>
          <w:iCs/>
          <w:lang w:val="et-EE"/>
        </w:rPr>
        <w:t>em</w:t>
      </w:r>
      <w:r w:rsidRPr="004008EA">
        <w:rPr>
          <w:b/>
          <w:bCs/>
          <w:iCs/>
          <w:lang w:val="et-EE"/>
        </w:rPr>
        <w:t xml:space="preserve"> toetus </w:t>
      </w:r>
      <w:r w:rsidR="005F3E84" w:rsidRPr="004008EA">
        <w:rPr>
          <w:b/>
          <w:bCs/>
          <w:iCs/>
          <w:lang w:val="et-EE"/>
        </w:rPr>
        <w:t>inimõiguste</w:t>
      </w:r>
      <w:r w:rsidRPr="004008EA">
        <w:rPr>
          <w:b/>
          <w:bCs/>
          <w:iCs/>
          <w:lang w:val="et-EE"/>
        </w:rPr>
        <w:t>le</w:t>
      </w:r>
      <w:r w:rsidR="005F3E84" w:rsidRPr="004008EA">
        <w:rPr>
          <w:b/>
          <w:bCs/>
          <w:iCs/>
          <w:lang w:val="et-EE"/>
        </w:rPr>
        <w:t xml:space="preserve"> ja võr</w:t>
      </w:r>
      <w:r w:rsidR="000F0F4A" w:rsidRPr="004008EA">
        <w:rPr>
          <w:b/>
          <w:bCs/>
          <w:iCs/>
          <w:lang w:val="et-EE"/>
        </w:rPr>
        <w:t>d</w:t>
      </w:r>
      <w:r w:rsidRPr="004008EA">
        <w:rPr>
          <w:b/>
          <w:bCs/>
          <w:iCs/>
          <w:lang w:val="et-EE"/>
        </w:rPr>
        <w:t>sele</w:t>
      </w:r>
      <w:r w:rsidR="005F3E84" w:rsidRPr="004008EA">
        <w:rPr>
          <w:b/>
          <w:bCs/>
          <w:iCs/>
          <w:lang w:val="et-EE"/>
        </w:rPr>
        <w:t xml:space="preserve"> kohtlemi</w:t>
      </w:r>
      <w:r w:rsidRPr="004008EA">
        <w:rPr>
          <w:b/>
          <w:bCs/>
          <w:iCs/>
          <w:lang w:val="et-EE"/>
        </w:rPr>
        <w:t>sele</w:t>
      </w:r>
      <w:r w:rsidR="005F3E84" w:rsidRPr="004008EA">
        <w:rPr>
          <w:b/>
          <w:bCs/>
          <w:iCs/>
          <w:lang w:val="et-EE"/>
        </w:rPr>
        <w:t>;</w:t>
      </w:r>
    </w:p>
    <w:p w14:paraId="3953FC7C" w14:textId="68344296" w:rsidR="005F3E84" w:rsidRPr="004008EA" w:rsidRDefault="00401587" w:rsidP="000D48DC">
      <w:pPr>
        <w:pStyle w:val="ListParagraph"/>
        <w:numPr>
          <w:ilvl w:val="0"/>
          <w:numId w:val="4"/>
        </w:numPr>
        <w:rPr>
          <w:b/>
          <w:lang w:val="et-EE"/>
        </w:rPr>
      </w:pPr>
      <w:r w:rsidRPr="004008EA">
        <w:rPr>
          <w:b/>
          <w:bCs/>
          <w:iCs/>
          <w:lang w:val="et-EE"/>
        </w:rPr>
        <w:t>H</w:t>
      </w:r>
      <w:r w:rsidR="005F3E84" w:rsidRPr="004008EA">
        <w:rPr>
          <w:b/>
          <w:bCs/>
          <w:iCs/>
          <w:lang w:val="et-EE"/>
        </w:rPr>
        <w:t>aavatavate rühmade suurem mõjujõud;</w:t>
      </w:r>
    </w:p>
    <w:p w14:paraId="5E02E453" w14:textId="4F92A0ED" w:rsidR="000D48DC" w:rsidRPr="004008EA" w:rsidRDefault="00F649E6" w:rsidP="000D48DC">
      <w:pPr>
        <w:pStyle w:val="ListParagraph"/>
        <w:numPr>
          <w:ilvl w:val="0"/>
          <w:numId w:val="4"/>
        </w:numPr>
        <w:rPr>
          <w:b/>
          <w:lang w:val="et-EE"/>
        </w:rPr>
      </w:pPr>
      <w:r w:rsidRPr="004008EA">
        <w:rPr>
          <w:b/>
          <w:bCs/>
          <w:iCs/>
          <w:lang w:val="et-EE"/>
        </w:rPr>
        <w:t>Vabakonna suure</w:t>
      </w:r>
      <w:r w:rsidR="00FD7A0C" w:rsidRPr="004008EA">
        <w:rPr>
          <w:b/>
          <w:bCs/>
          <w:iCs/>
          <w:lang w:val="et-EE"/>
        </w:rPr>
        <w:t>m</w:t>
      </w:r>
      <w:r w:rsidRPr="004008EA">
        <w:rPr>
          <w:b/>
          <w:bCs/>
          <w:iCs/>
          <w:lang w:val="et-EE"/>
        </w:rPr>
        <w:t xml:space="preserve"> võimekus</w:t>
      </w:r>
      <w:r w:rsidR="005F3E84" w:rsidRPr="004008EA">
        <w:rPr>
          <w:b/>
          <w:bCs/>
          <w:iCs/>
          <w:lang w:val="et-EE"/>
        </w:rPr>
        <w:t xml:space="preserve"> ja jätkusuutlikkus.</w:t>
      </w:r>
    </w:p>
    <w:p w14:paraId="608870B3" w14:textId="7816FE44" w:rsidR="004F3BAA" w:rsidRPr="004008EA" w:rsidRDefault="00EB66DF" w:rsidP="004F3BAA">
      <w:pPr>
        <w:rPr>
          <w:lang w:val="et-EE"/>
        </w:rPr>
      </w:pPr>
      <w:r>
        <w:rPr>
          <w:lang w:val="et-EE"/>
        </w:rPr>
        <w:t>Läbivate</w:t>
      </w:r>
      <w:r w:rsidR="004008EA" w:rsidRPr="004008EA">
        <w:rPr>
          <w:lang w:val="et-EE"/>
        </w:rPr>
        <w:t xml:space="preserve"> teemadena toetatakse programmi raames järgmisi väljundeid</w:t>
      </w:r>
      <w:r w:rsidR="00F649E6" w:rsidRPr="004008EA">
        <w:rPr>
          <w:lang w:val="et-EE"/>
        </w:rPr>
        <w:t>:</w:t>
      </w:r>
    </w:p>
    <w:p w14:paraId="5968F94B" w14:textId="1ECF2A2F" w:rsidR="000D48DC" w:rsidRPr="004008EA" w:rsidRDefault="000D48DC" w:rsidP="000D48DC">
      <w:pPr>
        <w:pStyle w:val="ListParagraph"/>
        <w:numPr>
          <w:ilvl w:val="0"/>
          <w:numId w:val="5"/>
        </w:numPr>
        <w:spacing w:after="0"/>
        <w:rPr>
          <w:lang w:val="et-EE"/>
        </w:rPr>
      </w:pPr>
      <w:r w:rsidRPr="004008EA">
        <w:rPr>
          <w:lang w:val="et-EE"/>
        </w:rPr>
        <w:t>noorte kaasamine;</w:t>
      </w:r>
    </w:p>
    <w:p w14:paraId="0C91FD7C" w14:textId="4BAFF275" w:rsidR="00B800EC" w:rsidRPr="004008EA" w:rsidRDefault="00B800EC" w:rsidP="000D48DC">
      <w:pPr>
        <w:pStyle w:val="ListParagraph"/>
        <w:numPr>
          <w:ilvl w:val="0"/>
          <w:numId w:val="5"/>
        </w:numPr>
        <w:spacing w:after="0"/>
        <w:rPr>
          <w:lang w:val="et-EE"/>
        </w:rPr>
      </w:pPr>
      <w:r w:rsidRPr="004008EA">
        <w:rPr>
          <w:lang w:val="et-EE"/>
        </w:rPr>
        <w:t>vabakonna võimekuse ja jätkusuutlikkuse tugevdamine;</w:t>
      </w:r>
    </w:p>
    <w:p w14:paraId="5BC8D6A7" w14:textId="01A063B9" w:rsidR="000D48DC" w:rsidRPr="006A0103" w:rsidRDefault="00135714" w:rsidP="000D48DC">
      <w:pPr>
        <w:pStyle w:val="Default"/>
        <w:numPr>
          <w:ilvl w:val="0"/>
          <w:numId w:val="5"/>
        </w:numPr>
      </w:pPr>
      <w:r>
        <w:rPr>
          <w:sz w:val="22"/>
          <w:szCs w:val="22"/>
        </w:rPr>
        <w:lastRenderedPageBreak/>
        <w:t>vähemsoodustatud</w:t>
      </w:r>
      <w:r w:rsidR="000D48DC" w:rsidRPr="006A0103">
        <w:rPr>
          <w:sz w:val="22"/>
          <w:szCs w:val="22"/>
        </w:rPr>
        <w:t xml:space="preserve"> piirkon</w:t>
      </w:r>
      <w:r w:rsidR="00CE4110" w:rsidRPr="006A0103">
        <w:rPr>
          <w:sz w:val="22"/>
          <w:szCs w:val="22"/>
        </w:rPr>
        <w:t>dade ja sihtrühmadeni jõudmine;</w:t>
      </w:r>
    </w:p>
    <w:p w14:paraId="29820F07" w14:textId="749FB441" w:rsidR="007F0C2D" w:rsidRDefault="009709C8" w:rsidP="00150789">
      <w:pPr>
        <w:pStyle w:val="ListParagraph"/>
        <w:numPr>
          <w:ilvl w:val="0"/>
          <w:numId w:val="5"/>
        </w:numPr>
        <w:rPr>
          <w:lang w:val="et-EE"/>
        </w:rPr>
      </w:pPr>
      <w:r w:rsidRPr="006A0103">
        <w:rPr>
          <w:lang w:val="et-EE"/>
        </w:rPr>
        <w:t>kultuuridevahelise mõistmise parandamine, eelkõige rahvusvähemuste puhul.</w:t>
      </w:r>
    </w:p>
    <w:p w14:paraId="2DD30E7C" w14:textId="2529DFB2" w:rsidR="004008EA" w:rsidRDefault="00EB66DF" w:rsidP="004008EA">
      <w:pPr>
        <w:rPr>
          <w:lang w:val="et-EE"/>
        </w:rPr>
      </w:pPr>
      <w:bookmarkStart w:id="0" w:name="_Hlk8910276"/>
      <w:r w:rsidRPr="00AA4A7D">
        <w:rPr>
          <w:lang w:val="et-EE"/>
        </w:rPr>
        <w:t>Nimetatud väljunditega või</w:t>
      </w:r>
      <w:r w:rsidR="00AA4A7D" w:rsidRPr="00AA4A7D">
        <w:rPr>
          <w:lang w:val="et-EE"/>
        </w:rPr>
        <w:t>b</w:t>
      </w:r>
      <w:r w:rsidRPr="00AA4A7D">
        <w:rPr>
          <w:lang w:val="et-EE"/>
        </w:rPr>
        <w:t xml:space="preserve"> arvestada projekti ülesehitusel, kaasates kas ise või tehes koostööd vastavat kompetentsi või sihtrühma kaasava partnerorganisatsiooniga. </w:t>
      </w:r>
    </w:p>
    <w:p w14:paraId="527786E1" w14:textId="67341097" w:rsidR="00BC36C9" w:rsidRDefault="00BC36C9" w:rsidP="004008EA">
      <w:pPr>
        <w:rPr>
          <w:rFonts w:asciiTheme="minorHAnsi" w:eastAsiaTheme="minorHAnsi" w:hAnsiTheme="minorHAnsi"/>
        </w:rPr>
      </w:pPr>
      <w:bookmarkStart w:id="1" w:name="_Hlk20388060"/>
      <w:r w:rsidRPr="00BC36C9">
        <w:rPr>
          <w:rFonts w:asciiTheme="minorHAnsi" w:hAnsiTheme="minorHAnsi"/>
        </w:rPr>
        <w:t xml:space="preserve">Programmi </w:t>
      </w:r>
      <w:r>
        <w:rPr>
          <w:rFonts w:asciiTheme="minorHAnsi" w:hAnsiTheme="minorHAnsi"/>
        </w:rPr>
        <w:t xml:space="preserve">läbivateks põhimõteteks on </w:t>
      </w:r>
      <w:r w:rsidRPr="00BC36C9">
        <w:rPr>
          <w:rFonts w:asciiTheme="minorHAnsi" w:hAnsiTheme="minorHAnsi"/>
        </w:rPr>
        <w:t>ühised väärtused – inimväärikus, vabadus, demokraatia, õigusriik ja inimõiguste, k.a. vähemuste õiguste austamine.</w:t>
      </w:r>
      <w:bookmarkEnd w:id="1"/>
    </w:p>
    <w:p w14:paraId="536D5555" w14:textId="77777777" w:rsidR="00BC36C9" w:rsidRPr="00BC36C9" w:rsidRDefault="00BC36C9" w:rsidP="004008EA">
      <w:pPr>
        <w:rPr>
          <w:rFonts w:asciiTheme="minorHAnsi" w:eastAsiaTheme="minorHAnsi" w:hAnsiTheme="minorHAnsi"/>
        </w:rPr>
      </w:pPr>
    </w:p>
    <w:bookmarkEnd w:id="0"/>
    <w:p w14:paraId="14F8D73B" w14:textId="1AA78BD2" w:rsidR="00150789" w:rsidRPr="004008EA" w:rsidRDefault="007F0C2D" w:rsidP="00641396">
      <w:pPr>
        <w:spacing w:before="240"/>
        <w:rPr>
          <w:b/>
          <w:i/>
          <w:lang w:val="et-EE"/>
        </w:rPr>
      </w:pPr>
      <w:r w:rsidRPr="004008EA">
        <w:rPr>
          <w:b/>
          <w:bCs/>
          <w:i/>
          <w:iCs/>
          <w:lang w:val="et-EE"/>
        </w:rPr>
        <w:t xml:space="preserve">Kahepoolsete suhete </w:t>
      </w:r>
      <w:r w:rsidR="00B800EC" w:rsidRPr="004008EA">
        <w:rPr>
          <w:b/>
          <w:bCs/>
          <w:i/>
          <w:iCs/>
          <w:lang w:val="et-EE"/>
        </w:rPr>
        <w:t>tugevdamine</w:t>
      </w:r>
    </w:p>
    <w:p w14:paraId="4B0CEEAA" w14:textId="1B3E7AB5" w:rsidR="00150789" w:rsidRPr="006A0103" w:rsidRDefault="00551B56" w:rsidP="00150789">
      <w:pPr>
        <w:rPr>
          <w:lang w:val="et-EE"/>
        </w:rPr>
      </w:pPr>
      <w:r w:rsidRPr="004008EA">
        <w:rPr>
          <w:lang w:val="et-EE"/>
        </w:rPr>
        <w:t xml:space="preserve">Kõnealuse programmi üks prioriteete on koostöövõrgustikena tegutsemise, teadmiste-kogemuste vahetamise ja tulemuste jagamise kaudu </w:t>
      </w:r>
      <w:r w:rsidR="00B800EC" w:rsidRPr="004008EA">
        <w:rPr>
          <w:lang w:val="et-EE"/>
        </w:rPr>
        <w:t>tugevdada</w:t>
      </w:r>
      <w:r w:rsidR="00135714" w:rsidRPr="004008EA">
        <w:rPr>
          <w:lang w:val="et-EE"/>
        </w:rPr>
        <w:t xml:space="preserve"> Eesti</w:t>
      </w:r>
      <w:r w:rsidRPr="004008EA">
        <w:rPr>
          <w:lang w:val="et-EE"/>
        </w:rPr>
        <w:t xml:space="preserve"> vabaühenduste ja doonorriikidest pärit </w:t>
      </w:r>
      <w:r w:rsidR="00B800EC" w:rsidRPr="004008EA">
        <w:rPr>
          <w:lang w:val="et-EE"/>
        </w:rPr>
        <w:t>üksuste</w:t>
      </w:r>
      <w:r w:rsidRPr="004008EA">
        <w:rPr>
          <w:lang w:val="et-EE"/>
        </w:rPr>
        <w:t xml:space="preserve"> vahelisi suhteid ning suurendada nende vastastikust mõistmist. Koostöös Norra Helsingi Komiteega ja Islandi Inimõiguste Keskusega aitame </w:t>
      </w:r>
      <w:r w:rsidR="00135714" w:rsidRPr="004008EA">
        <w:rPr>
          <w:lang w:val="et-EE"/>
        </w:rPr>
        <w:t>võimaluste piires leida</w:t>
      </w:r>
      <w:r w:rsidRPr="004008EA">
        <w:rPr>
          <w:lang w:val="et-EE"/>
        </w:rPr>
        <w:t xml:space="preserve"> </w:t>
      </w:r>
      <w:r w:rsidR="00135714" w:rsidRPr="004008EA">
        <w:rPr>
          <w:lang w:val="et-EE"/>
        </w:rPr>
        <w:t>doonorriikidest</w:t>
      </w:r>
      <w:r w:rsidR="004008EA" w:rsidRPr="004008EA">
        <w:rPr>
          <w:lang w:val="et-EE"/>
        </w:rPr>
        <w:t xml:space="preserve"> partnereid</w:t>
      </w:r>
      <w:r w:rsidRPr="004008EA">
        <w:rPr>
          <w:lang w:val="et-EE"/>
        </w:rPr>
        <w:t xml:space="preserve">. Programmi </w:t>
      </w:r>
      <w:r w:rsidR="00135714" w:rsidRPr="004008EA">
        <w:rPr>
          <w:lang w:val="et-EE"/>
        </w:rPr>
        <w:t xml:space="preserve">raames korraldatakse erinevaid üritusi </w:t>
      </w:r>
      <w:r w:rsidR="004008EA" w:rsidRPr="004008EA">
        <w:rPr>
          <w:lang w:val="et-EE"/>
        </w:rPr>
        <w:t xml:space="preserve">ja </w:t>
      </w:r>
      <w:r w:rsidR="00135714" w:rsidRPr="004008EA">
        <w:rPr>
          <w:lang w:val="et-EE"/>
        </w:rPr>
        <w:t xml:space="preserve">konkursse </w:t>
      </w:r>
      <w:r w:rsidRPr="004008EA">
        <w:rPr>
          <w:lang w:val="et-EE"/>
        </w:rPr>
        <w:t xml:space="preserve">partnerite leidmiseks ja koostöövõrgustike loomiseks. </w:t>
      </w:r>
    </w:p>
    <w:p w14:paraId="6E993ED7" w14:textId="77777777" w:rsidR="00820C27" w:rsidRPr="006A0103" w:rsidRDefault="00820C27" w:rsidP="00641396">
      <w:pPr>
        <w:spacing w:before="240"/>
        <w:rPr>
          <w:b/>
          <w:i/>
          <w:lang w:val="et-EE"/>
        </w:rPr>
      </w:pPr>
      <w:r w:rsidRPr="006A0103">
        <w:rPr>
          <w:b/>
          <w:bCs/>
          <w:i/>
          <w:iCs/>
          <w:lang w:val="et-EE"/>
        </w:rPr>
        <w:t>Soovituslikud meetmed</w:t>
      </w:r>
    </w:p>
    <w:p w14:paraId="080CBCAA" w14:textId="5088A0A3" w:rsidR="00820C27" w:rsidRPr="006A0103" w:rsidRDefault="00820C27" w:rsidP="00820C27">
      <w:pPr>
        <w:rPr>
          <w:b/>
          <w:lang w:val="et-EE"/>
        </w:rPr>
      </w:pPr>
      <w:bookmarkStart w:id="2" w:name="_Hlk47967273"/>
      <w:r w:rsidRPr="006A0103">
        <w:rPr>
          <w:lang w:val="et-EE"/>
        </w:rPr>
        <w:t xml:space="preserve">Alljärgnev loetelu ei ole täielik ja sisaldab üksnes näiteid </w:t>
      </w:r>
      <w:r w:rsidR="00135714">
        <w:rPr>
          <w:lang w:val="et-EE"/>
        </w:rPr>
        <w:t>toetus</w:t>
      </w:r>
      <w:r w:rsidR="00CE4110" w:rsidRPr="006A0103">
        <w:rPr>
          <w:lang w:val="et-EE"/>
        </w:rPr>
        <w:t>kõlblike tegevuste kohta:</w:t>
      </w:r>
    </w:p>
    <w:p w14:paraId="6BAE714A" w14:textId="67A20CE2" w:rsidR="00820C27" w:rsidRPr="00D92D3F" w:rsidRDefault="00135714" w:rsidP="00820C27">
      <w:pPr>
        <w:pStyle w:val="Default"/>
        <w:numPr>
          <w:ilvl w:val="0"/>
          <w:numId w:val="6"/>
        </w:numPr>
        <w:rPr>
          <w:sz w:val="22"/>
          <w:szCs w:val="22"/>
        </w:rPr>
      </w:pPr>
      <w:r w:rsidRPr="00D92D3F">
        <w:rPr>
          <w:sz w:val="22"/>
          <w:szCs w:val="22"/>
        </w:rPr>
        <w:t>huvikaitse</w:t>
      </w:r>
      <w:r w:rsidR="00E83C04" w:rsidRPr="00D92D3F">
        <w:rPr>
          <w:sz w:val="22"/>
          <w:szCs w:val="22"/>
        </w:rPr>
        <w:t xml:space="preserve"> ja</w:t>
      </w:r>
      <w:r w:rsidR="00820C27" w:rsidRPr="00D92D3F">
        <w:rPr>
          <w:sz w:val="22"/>
          <w:szCs w:val="22"/>
        </w:rPr>
        <w:t xml:space="preserve"> </w:t>
      </w:r>
      <w:r w:rsidRPr="00D92D3F">
        <w:rPr>
          <w:sz w:val="22"/>
          <w:szCs w:val="22"/>
        </w:rPr>
        <w:t xml:space="preserve">kodanikuteadlikkuse </w:t>
      </w:r>
      <w:r w:rsidR="00E83C04" w:rsidRPr="00D92D3F">
        <w:rPr>
          <w:sz w:val="22"/>
          <w:szCs w:val="22"/>
        </w:rPr>
        <w:t>edendamine, kodanike kaasamine</w:t>
      </w:r>
      <w:r w:rsidR="00CE4110" w:rsidRPr="00D92D3F">
        <w:rPr>
          <w:sz w:val="22"/>
          <w:szCs w:val="22"/>
        </w:rPr>
        <w:t>;</w:t>
      </w:r>
    </w:p>
    <w:p w14:paraId="1E3D122E" w14:textId="691EB2DD" w:rsidR="00820C27" w:rsidRPr="00D92D3F" w:rsidRDefault="00E83C04" w:rsidP="00820C27">
      <w:pPr>
        <w:pStyle w:val="Default"/>
        <w:numPr>
          <w:ilvl w:val="0"/>
          <w:numId w:val="6"/>
        </w:numPr>
        <w:rPr>
          <w:rFonts w:cstheme="minorBidi"/>
          <w:color w:val="auto"/>
          <w:sz w:val="22"/>
          <w:szCs w:val="22"/>
        </w:rPr>
      </w:pPr>
      <w:r w:rsidRPr="00D92D3F">
        <w:rPr>
          <w:rFonts w:cstheme="minorBidi"/>
          <w:color w:val="auto"/>
          <w:sz w:val="22"/>
          <w:szCs w:val="22"/>
        </w:rPr>
        <w:t xml:space="preserve">„valvekoera“  rolli edendamine ja </w:t>
      </w:r>
      <w:r w:rsidR="00820C27" w:rsidRPr="00D92D3F">
        <w:rPr>
          <w:rFonts w:cstheme="minorBidi"/>
          <w:color w:val="auto"/>
          <w:sz w:val="22"/>
          <w:szCs w:val="22"/>
        </w:rPr>
        <w:t xml:space="preserve">seire, sh rahvusvaheliste </w:t>
      </w:r>
      <w:r w:rsidRPr="00D92D3F">
        <w:rPr>
          <w:rFonts w:cstheme="minorBidi"/>
          <w:color w:val="auto"/>
          <w:sz w:val="22"/>
          <w:szCs w:val="22"/>
        </w:rPr>
        <w:t>organisatsioonide soovitused</w:t>
      </w:r>
      <w:r w:rsidR="00CE4110" w:rsidRPr="00D92D3F">
        <w:rPr>
          <w:rFonts w:cstheme="minorBidi"/>
          <w:color w:val="auto"/>
          <w:sz w:val="22"/>
          <w:szCs w:val="22"/>
        </w:rPr>
        <w:t>;</w:t>
      </w:r>
    </w:p>
    <w:p w14:paraId="27EF3093" w14:textId="21494038" w:rsidR="00820C27" w:rsidRPr="00D92D3F" w:rsidRDefault="00820C27" w:rsidP="00820C27">
      <w:pPr>
        <w:pStyle w:val="Default"/>
        <w:numPr>
          <w:ilvl w:val="0"/>
          <w:numId w:val="6"/>
        </w:numPr>
        <w:rPr>
          <w:rFonts w:cstheme="minorBidi"/>
          <w:color w:val="auto"/>
          <w:sz w:val="22"/>
          <w:szCs w:val="22"/>
        </w:rPr>
      </w:pPr>
      <w:r w:rsidRPr="00D92D3F">
        <w:rPr>
          <w:rFonts w:cstheme="minorBidi"/>
          <w:color w:val="auto"/>
          <w:sz w:val="22"/>
          <w:szCs w:val="22"/>
        </w:rPr>
        <w:t>kodanikuaktiivsus, vabatahtlik tegevus j</w:t>
      </w:r>
      <w:r w:rsidR="00CE4110" w:rsidRPr="00D92D3F">
        <w:rPr>
          <w:rFonts w:cstheme="minorBidi"/>
          <w:color w:val="auto"/>
          <w:sz w:val="22"/>
          <w:szCs w:val="22"/>
        </w:rPr>
        <w:t>a ühiskondlikus elus osalemine;</w:t>
      </w:r>
    </w:p>
    <w:p w14:paraId="1E274448" w14:textId="18ABF5D0" w:rsidR="00820C27" w:rsidRPr="00D92D3F" w:rsidRDefault="004008EA" w:rsidP="00820C27">
      <w:pPr>
        <w:pStyle w:val="Default"/>
        <w:numPr>
          <w:ilvl w:val="0"/>
          <w:numId w:val="6"/>
        </w:numPr>
        <w:rPr>
          <w:rFonts w:cstheme="minorBidi"/>
          <w:color w:val="auto"/>
          <w:sz w:val="22"/>
          <w:szCs w:val="22"/>
        </w:rPr>
      </w:pPr>
      <w:r w:rsidRPr="00D92D3F">
        <w:rPr>
          <w:rFonts w:cstheme="minorBidi"/>
          <w:color w:val="auto"/>
          <w:sz w:val="22"/>
          <w:szCs w:val="22"/>
        </w:rPr>
        <w:t xml:space="preserve">osalemine avaliku </w:t>
      </w:r>
      <w:r w:rsidR="00820C27" w:rsidRPr="00D92D3F">
        <w:rPr>
          <w:rFonts w:cstheme="minorBidi"/>
          <w:color w:val="auto"/>
          <w:sz w:val="22"/>
          <w:szCs w:val="22"/>
        </w:rPr>
        <w:t>poliitika kujundamises ja otsuste langetamises, sh kodanikuü</w:t>
      </w:r>
      <w:r w:rsidR="00E83C04" w:rsidRPr="00D92D3F">
        <w:rPr>
          <w:rFonts w:cstheme="minorBidi"/>
          <w:color w:val="auto"/>
          <w:sz w:val="22"/>
          <w:szCs w:val="22"/>
        </w:rPr>
        <w:t>henduste tegevust soosiva keskkonna arendamine</w:t>
      </w:r>
      <w:r w:rsidR="00CE4110" w:rsidRPr="00D92D3F">
        <w:rPr>
          <w:rFonts w:cstheme="minorBidi"/>
          <w:color w:val="auto"/>
          <w:sz w:val="22"/>
          <w:szCs w:val="22"/>
        </w:rPr>
        <w:t>;</w:t>
      </w:r>
    </w:p>
    <w:p w14:paraId="63733F91" w14:textId="64B439DC" w:rsidR="00820C27" w:rsidRPr="00D92D3F" w:rsidRDefault="00820C27" w:rsidP="00820C27">
      <w:pPr>
        <w:pStyle w:val="Default"/>
        <w:numPr>
          <w:ilvl w:val="0"/>
          <w:numId w:val="6"/>
        </w:numPr>
        <w:rPr>
          <w:rFonts w:cstheme="minorBidi"/>
          <w:color w:val="auto"/>
          <w:sz w:val="22"/>
          <w:szCs w:val="22"/>
        </w:rPr>
      </w:pPr>
      <w:r w:rsidRPr="00D92D3F">
        <w:rPr>
          <w:rFonts w:cstheme="minorBidi"/>
          <w:color w:val="auto"/>
          <w:sz w:val="22"/>
          <w:szCs w:val="22"/>
        </w:rPr>
        <w:t xml:space="preserve">väljendusvabaduse ja </w:t>
      </w:r>
      <w:r w:rsidR="00CE4110" w:rsidRPr="00D92D3F">
        <w:rPr>
          <w:rFonts w:cstheme="minorBidi"/>
          <w:color w:val="auto"/>
          <w:sz w:val="22"/>
          <w:szCs w:val="22"/>
        </w:rPr>
        <w:t>uuriva ajakirjanduse toetamine;</w:t>
      </w:r>
    </w:p>
    <w:p w14:paraId="575A8D78" w14:textId="70592244" w:rsidR="00820C27" w:rsidRPr="00D92D3F" w:rsidRDefault="00820C27" w:rsidP="00820C27">
      <w:pPr>
        <w:pStyle w:val="Default"/>
        <w:numPr>
          <w:ilvl w:val="0"/>
          <w:numId w:val="6"/>
        </w:numPr>
        <w:rPr>
          <w:rFonts w:cstheme="minorBidi"/>
          <w:color w:val="auto"/>
          <w:sz w:val="22"/>
          <w:szCs w:val="22"/>
        </w:rPr>
      </w:pPr>
      <w:r w:rsidRPr="00D92D3F">
        <w:rPr>
          <w:rFonts w:cstheme="minorBidi"/>
          <w:color w:val="auto"/>
          <w:sz w:val="22"/>
          <w:szCs w:val="22"/>
        </w:rPr>
        <w:t>vihakõne vastu võitlemine, sh vihakuritegude ohvreid ait</w:t>
      </w:r>
      <w:r w:rsidR="00CE4110" w:rsidRPr="00D92D3F">
        <w:rPr>
          <w:rFonts w:cstheme="minorBidi"/>
          <w:color w:val="auto"/>
          <w:sz w:val="22"/>
          <w:szCs w:val="22"/>
        </w:rPr>
        <w:t>avate võrgustike töö toetamine;</w:t>
      </w:r>
    </w:p>
    <w:p w14:paraId="47F20EBB" w14:textId="4308D81A" w:rsidR="00820C27" w:rsidRPr="00D92D3F" w:rsidRDefault="00820C27" w:rsidP="00820C27">
      <w:pPr>
        <w:pStyle w:val="Default"/>
        <w:numPr>
          <w:ilvl w:val="0"/>
          <w:numId w:val="6"/>
        </w:numPr>
        <w:rPr>
          <w:rFonts w:cstheme="minorBidi"/>
          <w:color w:val="auto"/>
          <w:sz w:val="22"/>
          <w:szCs w:val="22"/>
        </w:rPr>
      </w:pPr>
      <w:r w:rsidRPr="00D92D3F">
        <w:rPr>
          <w:rFonts w:cstheme="minorBidi"/>
          <w:color w:val="auto"/>
          <w:sz w:val="22"/>
          <w:szCs w:val="22"/>
        </w:rPr>
        <w:t>LGBTI-inimeste õiguste ja nende disk</w:t>
      </w:r>
      <w:r w:rsidR="00CE4110" w:rsidRPr="00D92D3F">
        <w:rPr>
          <w:rFonts w:cstheme="minorBidi"/>
          <w:color w:val="auto"/>
          <w:sz w:val="22"/>
          <w:szCs w:val="22"/>
        </w:rPr>
        <w:t>rimineerimise vastu võitlemine;</w:t>
      </w:r>
    </w:p>
    <w:p w14:paraId="2C2C097B" w14:textId="3CD9E9BD" w:rsidR="00820C27" w:rsidRPr="00D92D3F" w:rsidRDefault="00820C27" w:rsidP="00820C27">
      <w:pPr>
        <w:pStyle w:val="Default"/>
        <w:numPr>
          <w:ilvl w:val="0"/>
          <w:numId w:val="6"/>
        </w:numPr>
        <w:rPr>
          <w:rFonts w:cstheme="minorBidi"/>
          <w:color w:val="auto"/>
          <w:sz w:val="22"/>
          <w:szCs w:val="22"/>
        </w:rPr>
      </w:pPr>
      <w:r w:rsidRPr="00D92D3F">
        <w:rPr>
          <w:rFonts w:cstheme="minorBidi"/>
          <w:color w:val="auto"/>
          <w:sz w:val="22"/>
          <w:szCs w:val="22"/>
        </w:rPr>
        <w:t>kodanikuühiskonna võimekuse suurendamine (sh vabaühenduste jätkusuutlikkuse kasvatamine, koostöövõrgustike kaudu tegutsemine, v</w:t>
      </w:r>
      <w:r w:rsidR="00CE4110" w:rsidRPr="00D92D3F">
        <w:rPr>
          <w:rFonts w:cstheme="minorBidi"/>
          <w:color w:val="auto"/>
          <w:sz w:val="22"/>
          <w:szCs w:val="22"/>
        </w:rPr>
        <w:t>astutustundlikkuse edendamine);</w:t>
      </w:r>
    </w:p>
    <w:p w14:paraId="30747C97" w14:textId="6BA133E1" w:rsidR="00820C27" w:rsidRPr="00D92D3F" w:rsidRDefault="00820C27" w:rsidP="00820C27">
      <w:pPr>
        <w:pStyle w:val="Default"/>
        <w:numPr>
          <w:ilvl w:val="0"/>
          <w:numId w:val="6"/>
        </w:numPr>
        <w:rPr>
          <w:rFonts w:cstheme="minorBidi"/>
          <w:color w:val="auto"/>
          <w:sz w:val="22"/>
          <w:szCs w:val="22"/>
        </w:rPr>
      </w:pPr>
      <w:r w:rsidRPr="00D92D3F">
        <w:rPr>
          <w:rFonts w:cstheme="minorBidi"/>
          <w:color w:val="auto"/>
          <w:sz w:val="22"/>
          <w:szCs w:val="22"/>
        </w:rPr>
        <w:t>partnerlussuhted vabaühenduste ning avali</w:t>
      </w:r>
      <w:r w:rsidR="00CE4110" w:rsidRPr="00D92D3F">
        <w:rPr>
          <w:rFonts w:cstheme="minorBidi"/>
          <w:color w:val="auto"/>
          <w:sz w:val="22"/>
          <w:szCs w:val="22"/>
        </w:rPr>
        <w:t>ku ja erasektori vahel;</w:t>
      </w:r>
    </w:p>
    <w:p w14:paraId="7FDC7C93" w14:textId="3F50F794" w:rsidR="00820C27" w:rsidRPr="00D92D3F" w:rsidRDefault="00CE4110" w:rsidP="00820C27">
      <w:pPr>
        <w:pStyle w:val="Default"/>
        <w:numPr>
          <w:ilvl w:val="0"/>
          <w:numId w:val="6"/>
        </w:numPr>
        <w:rPr>
          <w:rFonts w:cstheme="minorBidi"/>
          <w:color w:val="auto"/>
          <w:sz w:val="22"/>
          <w:szCs w:val="22"/>
        </w:rPr>
      </w:pPr>
      <w:r w:rsidRPr="00D92D3F">
        <w:rPr>
          <w:rFonts w:cstheme="minorBidi"/>
          <w:color w:val="auto"/>
          <w:sz w:val="22"/>
          <w:szCs w:val="22"/>
        </w:rPr>
        <w:t>kodanikuharidus</w:t>
      </w:r>
      <w:r w:rsidR="00E83C04" w:rsidRPr="00D92D3F">
        <w:rPr>
          <w:rFonts w:cstheme="minorBidi"/>
          <w:color w:val="auto"/>
          <w:sz w:val="22"/>
          <w:szCs w:val="22"/>
        </w:rPr>
        <w:t xml:space="preserve"> ja -koolitus</w:t>
      </w:r>
      <w:r w:rsidRPr="00D92D3F">
        <w:rPr>
          <w:rFonts w:cstheme="minorBidi"/>
          <w:color w:val="auto"/>
          <w:sz w:val="22"/>
          <w:szCs w:val="22"/>
        </w:rPr>
        <w:t>;</w:t>
      </w:r>
    </w:p>
    <w:p w14:paraId="48A41DCB" w14:textId="7651A468" w:rsidR="00820C27" w:rsidRPr="00D92D3F" w:rsidRDefault="00820C27" w:rsidP="00820C27">
      <w:pPr>
        <w:pStyle w:val="Default"/>
        <w:numPr>
          <w:ilvl w:val="0"/>
          <w:numId w:val="6"/>
        </w:numPr>
        <w:rPr>
          <w:rFonts w:cstheme="minorBidi"/>
          <w:color w:val="auto"/>
          <w:sz w:val="22"/>
          <w:szCs w:val="22"/>
        </w:rPr>
      </w:pPr>
      <w:r w:rsidRPr="00D92D3F">
        <w:rPr>
          <w:rFonts w:cstheme="minorBidi"/>
          <w:color w:val="auto"/>
          <w:sz w:val="22"/>
          <w:szCs w:val="22"/>
        </w:rPr>
        <w:t>uuringud ja analüüsid, mi</w:t>
      </w:r>
      <w:r w:rsidR="00D92D3F" w:rsidRPr="00D92D3F">
        <w:rPr>
          <w:rFonts w:cstheme="minorBidi"/>
          <w:color w:val="auto"/>
          <w:sz w:val="22"/>
          <w:szCs w:val="22"/>
        </w:rPr>
        <w:t xml:space="preserve">s võimaldavad teadlikumalt kujundada </w:t>
      </w:r>
      <w:r w:rsidR="00CE4110" w:rsidRPr="00D92D3F">
        <w:rPr>
          <w:rFonts w:cstheme="minorBidi"/>
          <w:color w:val="auto"/>
          <w:sz w:val="22"/>
          <w:szCs w:val="22"/>
        </w:rPr>
        <w:t>poliitika</w:t>
      </w:r>
      <w:r w:rsidR="00D92D3F" w:rsidRPr="00D92D3F">
        <w:rPr>
          <w:rFonts w:cstheme="minorBidi"/>
          <w:color w:val="auto"/>
          <w:sz w:val="22"/>
          <w:szCs w:val="22"/>
        </w:rPr>
        <w:t>id</w:t>
      </w:r>
      <w:r w:rsidR="00CE4110" w:rsidRPr="00D92D3F">
        <w:rPr>
          <w:rFonts w:cstheme="minorBidi"/>
          <w:color w:val="auto"/>
          <w:sz w:val="22"/>
          <w:szCs w:val="22"/>
        </w:rPr>
        <w:t>;</w:t>
      </w:r>
    </w:p>
    <w:p w14:paraId="5B17E177" w14:textId="54223134" w:rsidR="00820C27" w:rsidRPr="00D92D3F" w:rsidRDefault="00820C27" w:rsidP="00820C27">
      <w:pPr>
        <w:pStyle w:val="Default"/>
        <w:numPr>
          <w:ilvl w:val="0"/>
          <w:numId w:val="6"/>
        </w:numPr>
        <w:rPr>
          <w:rFonts w:cstheme="minorBidi"/>
          <w:color w:val="auto"/>
          <w:sz w:val="22"/>
          <w:szCs w:val="22"/>
        </w:rPr>
      </w:pPr>
      <w:r w:rsidRPr="00D92D3F">
        <w:rPr>
          <w:rFonts w:cstheme="minorBidi"/>
          <w:color w:val="auto"/>
          <w:sz w:val="22"/>
          <w:szCs w:val="22"/>
        </w:rPr>
        <w:t>sotsiaalne innovatsioon ja sotsiaalse ettevõtluse</w:t>
      </w:r>
      <w:r w:rsidR="00CE4110" w:rsidRPr="00D92D3F">
        <w:rPr>
          <w:rFonts w:cstheme="minorBidi"/>
          <w:color w:val="auto"/>
          <w:sz w:val="22"/>
          <w:szCs w:val="22"/>
        </w:rPr>
        <w:t xml:space="preserve"> arendamine;</w:t>
      </w:r>
    </w:p>
    <w:p w14:paraId="3E318193" w14:textId="618C7BFF" w:rsidR="00820C27" w:rsidRPr="00D92D3F" w:rsidRDefault="00820C27" w:rsidP="00820C27">
      <w:pPr>
        <w:pStyle w:val="Default"/>
        <w:numPr>
          <w:ilvl w:val="0"/>
          <w:numId w:val="6"/>
        </w:numPr>
        <w:rPr>
          <w:rFonts w:cstheme="minorBidi"/>
          <w:color w:val="auto"/>
          <w:sz w:val="22"/>
          <w:szCs w:val="22"/>
        </w:rPr>
      </w:pPr>
      <w:r w:rsidRPr="00D92D3F">
        <w:rPr>
          <w:rFonts w:cstheme="minorBidi"/>
          <w:color w:val="auto"/>
          <w:sz w:val="22"/>
          <w:szCs w:val="22"/>
        </w:rPr>
        <w:t>kultuuridevaheline dialoog, sh vähemuse ja enamuse s</w:t>
      </w:r>
      <w:r w:rsidR="00CE4110" w:rsidRPr="00D92D3F">
        <w:rPr>
          <w:rFonts w:cstheme="minorBidi"/>
          <w:color w:val="auto"/>
          <w:sz w:val="22"/>
          <w:szCs w:val="22"/>
        </w:rPr>
        <w:t>uhtlust võimaldavad platvormid;</w:t>
      </w:r>
    </w:p>
    <w:p w14:paraId="0C44BB19" w14:textId="25A2EBEC" w:rsidR="00820C27" w:rsidRPr="00D92D3F" w:rsidRDefault="00CE4110" w:rsidP="00820C27">
      <w:pPr>
        <w:pStyle w:val="Default"/>
        <w:numPr>
          <w:ilvl w:val="0"/>
          <w:numId w:val="6"/>
        </w:numPr>
        <w:rPr>
          <w:rFonts w:cstheme="minorBidi"/>
          <w:color w:val="auto"/>
          <w:sz w:val="22"/>
          <w:szCs w:val="22"/>
        </w:rPr>
      </w:pPr>
      <w:r w:rsidRPr="00D92D3F">
        <w:rPr>
          <w:rFonts w:cstheme="minorBidi"/>
          <w:color w:val="auto"/>
          <w:sz w:val="22"/>
          <w:szCs w:val="22"/>
        </w:rPr>
        <w:t>põlvkondadevaheline koostöö;</w:t>
      </w:r>
    </w:p>
    <w:p w14:paraId="43CA67A1" w14:textId="6D99C2CC" w:rsidR="00820C27" w:rsidRPr="00D92D3F" w:rsidRDefault="00820C27" w:rsidP="00820C27">
      <w:pPr>
        <w:pStyle w:val="Default"/>
        <w:numPr>
          <w:ilvl w:val="0"/>
          <w:numId w:val="6"/>
        </w:numPr>
        <w:rPr>
          <w:rFonts w:cstheme="minorBidi"/>
          <w:color w:val="auto"/>
          <w:sz w:val="22"/>
          <w:szCs w:val="22"/>
        </w:rPr>
      </w:pPr>
      <w:r w:rsidRPr="00D92D3F">
        <w:rPr>
          <w:rFonts w:cstheme="minorBidi"/>
          <w:color w:val="auto"/>
          <w:sz w:val="22"/>
          <w:szCs w:val="22"/>
        </w:rPr>
        <w:t>teadlikkuse ja võimekuse kasvatamine keskkon</w:t>
      </w:r>
      <w:r w:rsidR="00E83C04" w:rsidRPr="00D92D3F">
        <w:rPr>
          <w:rFonts w:cstheme="minorBidi"/>
          <w:color w:val="auto"/>
          <w:sz w:val="22"/>
          <w:szCs w:val="22"/>
        </w:rPr>
        <w:t>na</w:t>
      </w:r>
      <w:r w:rsidRPr="00D92D3F">
        <w:rPr>
          <w:rFonts w:cstheme="minorBidi"/>
          <w:color w:val="auto"/>
          <w:sz w:val="22"/>
          <w:szCs w:val="22"/>
        </w:rPr>
        <w:t xml:space="preserve"> teemadel, sh klii</w:t>
      </w:r>
      <w:r w:rsidR="00CE4110" w:rsidRPr="00D92D3F">
        <w:rPr>
          <w:rFonts w:cstheme="minorBidi"/>
          <w:color w:val="auto"/>
          <w:sz w:val="22"/>
          <w:szCs w:val="22"/>
        </w:rPr>
        <w:t>mamuutus</w:t>
      </w:r>
      <w:r w:rsidR="00E83C04" w:rsidRPr="00D92D3F">
        <w:rPr>
          <w:rFonts w:cstheme="minorBidi"/>
          <w:color w:val="auto"/>
          <w:sz w:val="22"/>
          <w:szCs w:val="22"/>
        </w:rPr>
        <w:t>ed</w:t>
      </w:r>
      <w:r w:rsidR="00CE4110" w:rsidRPr="00D92D3F">
        <w:rPr>
          <w:rFonts w:cstheme="minorBidi"/>
          <w:color w:val="auto"/>
          <w:sz w:val="22"/>
          <w:szCs w:val="22"/>
        </w:rPr>
        <w:t xml:space="preserve"> ja </w:t>
      </w:r>
      <w:r w:rsidR="00E83C04" w:rsidRPr="00D92D3F">
        <w:rPr>
          <w:rFonts w:cstheme="minorBidi"/>
          <w:color w:val="auto"/>
          <w:sz w:val="22"/>
          <w:szCs w:val="22"/>
        </w:rPr>
        <w:t>nendega</w:t>
      </w:r>
      <w:r w:rsidR="00CE4110" w:rsidRPr="00D92D3F">
        <w:rPr>
          <w:rFonts w:cstheme="minorBidi"/>
          <w:color w:val="auto"/>
          <w:sz w:val="22"/>
          <w:szCs w:val="22"/>
        </w:rPr>
        <w:t xml:space="preserve"> kohanemine;</w:t>
      </w:r>
    </w:p>
    <w:p w14:paraId="46F65225" w14:textId="2DF007DB" w:rsidR="00820C27" w:rsidRPr="00D92D3F" w:rsidRDefault="00820C27" w:rsidP="00820C27">
      <w:pPr>
        <w:pStyle w:val="Default"/>
        <w:numPr>
          <w:ilvl w:val="0"/>
          <w:numId w:val="6"/>
        </w:numPr>
        <w:rPr>
          <w:rFonts w:cstheme="minorBidi"/>
          <w:color w:val="auto"/>
          <w:sz w:val="22"/>
          <w:szCs w:val="22"/>
        </w:rPr>
      </w:pPr>
      <w:r w:rsidRPr="00D92D3F">
        <w:rPr>
          <w:rFonts w:cstheme="minorBidi"/>
          <w:color w:val="auto"/>
          <w:sz w:val="22"/>
          <w:szCs w:val="22"/>
        </w:rPr>
        <w:t xml:space="preserve">keskkonnateabe kättesaadavus, õigus osaleda keskkonnaalaste otsuste menetlemisel ja võimalus pöörduda keskkonnaasjus õigussüsteemi poole </w:t>
      </w:r>
      <w:r w:rsidR="00D92D3F" w:rsidRPr="00D92D3F">
        <w:rPr>
          <w:rFonts w:cstheme="minorBidi"/>
          <w:color w:val="auto"/>
          <w:sz w:val="22"/>
          <w:szCs w:val="22"/>
        </w:rPr>
        <w:t xml:space="preserve">vastavalt </w:t>
      </w:r>
      <w:r w:rsidR="00CE4110" w:rsidRPr="00D92D3F">
        <w:rPr>
          <w:rFonts w:cstheme="minorBidi"/>
          <w:color w:val="auto"/>
          <w:sz w:val="22"/>
          <w:szCs w:val="22"/>
        </w:rPr>
        <w:t>Arhusi konventsioon</w:t>
      </w:r>
      <w:r w:rsidR="00D92D3F" w:rsidRPr="00D92D3F">
        <w:rPr>
          <w:rFonts w:cstheme="minorBidi"/>
          <w:color w:val="auto"/>
          <w:sz w:val="22"/>
          <w:szCs w:val="22"/>
        </w:rPr>
        <w:t>ile</w:t>
      </w:r>
      <w:r w:rsidR="00CE4110" w:rsidRPr="00D92D3F">
        <w:rPr>
          <w:rFonts w:cstheme="minorBidi"/>
          <w:color w:val="auto"/>
          <w:sz w:val="22"/>
          <w:szCs w:val="22"/>
        </w:rPr>
        <w:t>.</w:t>
      </w:r>
    </w:p>
    <w:p w14:paraId="72BA3A4B" w14:textId="77777777" w:rsidR="00820C27" w:rsidRPr="00D92D3F" w:rsidRDefault="00820C27" w:rsidP="00820C27">
      <w:pPr>
        <w:pStyle w:val="Default"/>
        <w:ind w:left="360"/>
        <w:rPr>
          <w:rFonts w:cstheme="minorBidi"/>
          <w:color w:val="auto"/>
          <w:sz w:val="22"/>
          <w:szCs w:val="22"/>
        </w:rPr>
      </w:pPr>
    </w:p>
    <w:p w14:paraId="6D5B3BD1" w14:textId="209023C9" w:rsidR="00820C27" w:rsidRPr="00D92D3F" w:rsidRDefault="00E83C04" w:rsidP="00820C27">
      <w:pPr>
        <w:pStyle w:val="Default"/>
        <w:rPr>
          <w:rFonts w:cstheme="minorBidi"/>
          <w:color w:val="auto"/>
          <w:sz w:val="22"/>
          <w:szCs w:val="22"/>
        </w:rPr>
      </w:pPr>
      <w:r w:rsidRPr="00D92D3F">
        <w:rPr>
          <w:rFonts w:cstheme="minorBidi"/>
          <w:color w:val="auto"/>
          <w:sz w:val="22"/>
          <w:szCs w:val="22"/>
        </w:rPr>
        <w:t xml:space="preserve">Lisaks tuleb arvestada </w:t>
      </w:r>
      <w:r w:rsidR="00820C27" w:rsidRPr="00D92D3F">
        <w:rPr>
          <w:rFonts w:cstheme="minorBidi"/>
          <w:color w:val="auto"/>
          <w:sz w:val="22"/>
          <w:szCs w:val="22"/>
        </w:rPr>
        <w:t xml:space="preserve">alljärgnevaid </w:t>
      </w:r>
      <w:r w:rsidRPr="00D92D3F">
        <w:rPr>
          <w:rFonts w:cstheme="minorBidi"/>
          <w:color w:val="auto"/>
          <w:sz w:val="22"/>
          <w:szCs w:val="22"/>
        </w:rPr>
        <w:t xml:space="preserve">toetuskõlblikkuse </w:t>
      </w:r>
      <w:r w:rsidR="00820C27" w:rsidRPr="00D92D3F">
        <w:rPr>
          <w:rFonts w:cstheme="minorBidi"/>
          <w:color w:val="auto"/>
          <w:sz w:val="22"/>
          <w:szCs w:val="22"/>
        </w:rPr>
        <w:t>nõudeid:</w:t>
      </w:r>
    </w:p>
    <w:p w14:paraId="6012A268" w14:textId="7CF83788" w:rsidR="00820C27" w:rsidRPr="006A0103" w:rsidRDefault="00820C27" w:rsidP="00820C27">
      <w:pPr>
        <w:pStyle w:val="Default"/>
        <w:numPr>
          <w:ilvl w:val="0"/>
          <w:numId w:val="6"/>
        </w:numPr>
        <w:rPr>
          <w:sz w:val="22"/>
          <w:szCs w:val="22"/>
        </w:rPr>
      </w:pPr>
      <w:r w:rsidRPr="00D92D3F">
        <w:rPr>
          <w:sz w:val="22"/>
          <w:szCs w:val="22"/>
          <w:u w:val="single"/>
        </w:rPr>
        <w:t>keskkonna ja kliimamuutus</w:t>
      </w:r>
      <w:r w:rsidR="000072AB" w:rsidRPr="00D92D3F">
        <w:rPr>
          <w:sz w:val="22"/>
          <w:szCs w:val="22"/>
          <w:u w:val="single"/>
        </w:rPr>
        <w:t>t</w:t>
      </w:r>
      <w:r w:rsidRPr="00D92D3F">
        <w:rPr>
          <w:sz w:val="22"/>
          <w:szCs w:val="22"/>
          <w:u w:val="single"/>
        </w:rPr>
        <w:t>e</w:t>
      </w:r>
      <w:r w:rsidR="000072AB" w:rsidRPr="00D92D3F">
        <w:rPr>
          <w:sz w:val="22"/>
          <w:szCs w:val="22"/>
          <w:u w:val="single"/>
        </w:rPr>
        <w:t>ga</w:t>
      </w:r>
      <w:r w:rsidR="000072AB" w:rsidRPr="00D92D3F">
        <w:rPr>
          <w:sz w:val="22"/>
          <w:szCs w:val="22"/>
        </w:rPr>
        <w:t xml:space="preserve"> seonduvat </w:t>
      </w:r>
      <w:r w:rsidRPr="00D92D3F">
        <w:rPr>
          <w:sz w:val="22"/>
          <w:szCs w:val="22"/>
        </w:rPr>
        <w:t>toetatakse</w:t>
      </w:r>
      <w:r w:rsidRPr="006A0103">
        <w:rPr>
          <w:sz w:val="22"/>
          <w:szCs w:val="22"/>
        </w:rPr>
        <w:t xml:space="preserve"> üksnes siis, kui see moodustab ühe osa meetmetest, millega edendatakse kodanike osalemist ühiskondlikus elus, nende huvide kaitset, sotsiaalset innov</w:t>
      </w:r>
      <w:r w:rsidR="00CE4110" w:rsidRPr="006A0103">
        <w:rPr>
          <w:sz w:val="22"/>
          <w:szCs w:val="22"/>
        </w:rPr>
        <w:t>atsiooni ja kodanikuaktiivsust;</w:t>
      </w:r>
    </w:p>
    <w:p w14:paraId="45ED55C2" w14:textId="7005119E" w:rsidR="00820C27" w:rsidRPr="006A0103" w:rsidRDefault="00820C27" w:rsidP="00820C27">
      <w:pPr>
        <w:pStyle w:val="Default"/>
        <w:numPr>
          <w:ilvl w:val="0"/>
          <w:numId w:val="6"/>
        </w:numPr>
        <w:rPr>
          <w:sz w:val="22"/>
          <w:szCs w:val="22"/>
        </w:rPr>
      </w:pPr>
      <w:r w:rsidRPr="006A0103">
        <w:rPr>
          <w:sz w:val="22"/>
          <w:szCs w:val="22"/>
          <w:u w:val="single"/>
        </w:rPr>
        <w:t>sotsiaalhoolekande ja põhiteenustega</w:t>
      </w:r>
      <w:r w:rsidRPr="006A0103">
        <w:rPr>
          <w:sz w:val="22"/>
          <w:szCs w:val="22"/>
        </w:rPr>
        <w:t xml:space="preserve"> seonduvat toetatakse üksnes siis, kui see moodustab ühe osa tegevustest, mis on suunatud kodanike teadlikkuse kasvatamisele, nende huvide kaitsele ja mõjujõu suurendamisele </w:t>
      </w:r>
      <w:r w:rsidR="00401587">
        <w:rPr>
          <w:sz w:val="22"/>
          <w:szCs w:val="22"/>
        </w:rPr>
        <w:t>ja/</w:t>
      </w:r>
      <w:r w:rsidR="00E83C04">
        <w:rPr>
          <w:sz w:val="22"/>
          <w:szCs w:val="22"/>
        </w:rPr>
        <w:t xml:space="preserve">või </w:t>
      </w:r>
      <w:r w:rsidR="00401587">
        <w:rPr>
          <w:sz w:val="22"/>
          <w:szCs w:val="22"/>
        </w:rPr>
        <w:t>on vajalikud huvikaitsetegevuse toetamiseks</w:t>
      </w:r>
      <w:r w:rsidR="00CE4110" w:rsidRPr="006A0103">
        <w:rPr>
          <w:sz w:val="22"/>
          <w:szCs w:val="22"/>
        </w:rPr>
        <w:t>.</w:t>
      </w:r>
    </w:p>
    <w:bookmarkEnd w:id="2"/>
    <w:p w14:paraId="1ABF8DDF" w14:textId="3BB37ED9" w:rsidR="00CF5B9E" w:rsidRPr="006A0103" w:rsidRDefault="00CF5B9E" w:rsidP="009053E3">
      <w:pPr>
        <w:jc w:val="both"/>
        <w:rPr>
          <w:lang w:val="et-EE"/>
        </w:rPr>
      </w:pPr>
    </w:p>
    <w:p w14:paraId="62AD1C81" w14:textId="5C964F61" w:rsidR="00396A90" w:rsidRPr="006A0103" w:rsidRDefault="004D67FD" w:rsidP="00152938">
      <w:pPr>
        <w:pStyle w:val="Heading2"/>
        <w:rPr>
          <w:lang w:val="et-EE"/>
        </w:rPr>
      </w:pPr>
      <w:r>
        <w:rPr>
          <w:bCs/>
          <w:i/>
          <w:iCs/>
          <w:lang w:val="et-EE"/>
        </w:rPr>
        <w:t>Tugevam d</w:t>
      </w:r>
      <w:r w:rsidR="00401587" w:rsidRPr="00401587">
        <w:rPr>
          <w:bCs/>
          <w:i/>
          <w:iCs/>
          <w:lang w:val="et-EE"/>
        </w:rPr>
        <w:t>emokraatlik</w:t>
      </w:r>
      <w:r>
        <w:rPr>
          <w:bCs/>
          <w:i/>
          <w:iCs/>
          <w:lang w:val="et-EE"/>
        </w:rPr>
        <w:t xml:space="preserve"> kultuur ja suurem</w:t>
      </w:r>
      <w:r w:rsidR="00401587" w:rsidRPr="00401587">
        <w:rPr>
          <w:bCs/>
          <w:i/>
          <w:iCs/>
          <w:lang w:val="et-EE"/>
        </w:rPr>
        <w:t xml:space="preserve"> kodanikuteadlikkus</w:t>
      </w:r>
    </w:p>
    <w:p w14:paraId="3B8F032F" w14:textId="46E66A24" w:rsidR="00C702A4" w:rsidRPr="006A0103" w:rsidRDefault="00C702A4" w:rsidP="005A339C">
      <w:pPr>
        <w:rPr>
          <w:rFonts w:asciiTheme="minorHAnsi" w:eastAsia="Times New Roman,MS Mincho" w:hAnsiTheme="minorHAnsi" w:cstheme="minorHAnsi"/>
          <w:lang w:val="et-EE"/>
        </w:rPr>
      </w:pPr>
      <w:r w:rsidRPr="006A0103">
        <w:rPr>
          <w:rFonts w:asciiTheme="minorHAnsi" w:eastAsia="Times New Roman,MS Mincho" w:hAnsiTheme="minorHAnsi" w:cstheme="minorHAnsi"/>
          <w:lang w:val="et-EE"/>
        </w:rPr>
        <w:lastRenderedPageBreak/>
        <w:t>Rahastatavad valdkonnad:</w:t>
      </w:r>
    </w:p>
    <w:p w14:paraId="00EB232C" w14:textId="77777777" w:rsidR="00C702A4" w:rsidRPr="006A0103" w:rsidRDefault="00C702A4" w:rsidP="00C702A4">
      <w:pPr>
        <w:numPr>
          <w:ilvl w:val="0"/>
          <w:numId w:val="27"/>
        </w:numPr>
        <w:spacing w:after="0"/>
        <w:jc w:val="both"/>
        <w:rPr>
          <w:i/>
          <w:color w:val="000000"/>
          <w:lang w:val="et-EE"/>
        </w:rPr>
      </w:pPr>
      <w:r w:rsidRPr="006A0103">
        <w:rPr>
          <w:i/>
          <w:iCs/>
          <w:color w:val="000000"/>
          <w:lang w:val="et-EE"/>
        </w:rPr>
        <w:t>demokraatia, kodanikuaktiivsus, hea valitsemistava ja läbipaistvus;</w:t>
      </w:r>
    </w:p>
    <w:p w14:paraId="57D623AD" w14:textId="47EE8BAA" w:rsidR="00C702A4" w:rsidRPr="006A0103" w:rsidRDefault="00C702A4" w:rsidP="00C702A4">
      <w:pPr>
        <w:numPr>
          <w:ilvl w:val="0"/>
          <w:numId w:val="27"/>
        </w:numPr>
        <w:spacing w:after="0"/>
        <w:jc w:val="both"/>
        <w:rPr>
          <w:b/>
          <w:i/>
          <w:color w:val="000000"/>
          <w:lang w:val="et-EE"/>
        </w:rPr>
      </w:pPr>
      <w:r w:rsidRPr="006A0103">
        <w:rPr>
          <w:i/>
          <w:iCs/>
          <w:color w:val="000000"/>
          <w:lang w:val="et-EE"/>
        </w:rPr>
        <w:t>keskkond ja kliimamuutus</w:t>
      </w:r>
      <w:r w:rsidR="00401587">
        <w:rPr>
          <w:i/>
          <w:iCs/>
          <w:color w:val="000000"/>
          <w:lang w:val="et-EE"/>
        </w:rPr>
        <w:t>ed</w:t>
      </w:r>
      <w:r w:rsidRPr="006A0103">
        <w:rPr>
          <w:i/>
          <w:iCs/>
          <w:color w:val="000000"/>
          <w:lang w:val="et-EE"/>
        </w:rPr>
        <w:t>.</w:t>
      </w:r>
    </w:p>
    <w:p w14:paraId="1082B1C9" w14:textId="77777777" w:rsidR="00C702A4" w:rsidRPr="006A0103" w:rsidRDefault="00C702A4" w:rsidP="005A339C">
      <w:pPr>
        <w:rPr>
          <w:rFonts w:asciiTheme="minorHAnsi" w:eastAsia="Times New Roman,MS Mincho" w:hAnsiTheme="minorHAnsi" w:cstheme="minorHAnsi"/>
          <w:lang w:val="et-EE"/>
        </w:rPr>
      </w:pPr>
    </w:p>
    <w:p w14:paraId="6E8EE075" w14:textId="2E7AE424" w:rsidR="005A339C" w:rsidRPr="006A0103" w:rsidRDefault="005A339C" w:rsidP="005A339C">
      <w:pPr>
        <w:rPr>
          <w:rFonts w:asciiTheme="minorHAnsi" w:eastAsia="Times New Roman,MS Mincho" w:hAnsiTheme="minorHAnsi" w:cstheme="minorHAnsi"/>
          <w:lang w:val="et-EE"/>
        </w:rPr>
      </w:pPr>
      <w:r w:rsidRPr="006A0103">
        <w:rPr>
          <w:rFonts w:asciiTheme="minorHAnsi" w:hAnsiTheme="minorHAnsi"/>
          <w:lang w:val="et-EE"/>
        </w:rPr>
        <w:t xml:space="preserve">Demokraatlikud väärtused ja tavad on tugeva ja elujõulise kodanikuühiskonna toimimiseks hädavajalikud. </w:t>
      </w:r>
      <w:r w:rsidRPr="006A0103">
        <w:rPr>
          <w:lang w:val="et-EE"/>
        </w:rPr>
        <w:t>Vabaühendused innustavad ühiskondlikus elus osalema ja mängivad keskset rolli kodanike kaasamisel otsustusprotsessi nii kohalikul, riiklikul kui ka Euroopa tasandil.</w:t>
      </w:r>
    </w:p>
    <w:p w14:paraId="6A010904" w14:textId="4DCD9622" w:rsidR="00396A90" w:rsidRPr="006A0103" w:rsidRDefault="00396A90" w:rsidP="00396A90">
      <w:pPr>
        <w:jc w:val="both"/>
        <w:rPr>
          <w:rFonts w:asciiTheme="minorHAnsi" w:eastAsia="MS Mincho" w:hAnsiTheme="minorHAnsi" w:cstheme="minorHAnsi"/>
          <w:lang w:val="et-EE"/>
        </w:rPr>
      </w:pPr>
      <w:r w:rsidRPr="006A0103">
        <w:rPr>
          <w:rFonts w:asciiTheme="minorHAnsi" w:hAnsiTheme="minorHAnsi" w:cstheme="minorHAnsi"/>
          <w:lang w:val="et-EE"/>
        </w:rPr>
        <w:t xml:space="preserve">Selle tulemuseni jõudmiseks on vaja tugevdada vabaühenduste eestkõneleja ja </w:t>
      </w:r>
      <w:r w:rsidR="00401587">
        <w:rPr>
          <w:rFonts w:asciiTheme="minorHAnsi" w:hAnsiTheme="minorHAnsi" w:cstheme="minorHAnsi"/>
          <w:lang w:val="et-EE"/>
        </w:rPr>
        <w:t>„valvekoera“</w:t>
      </w:r>
      <w:r w:rsidRPr="006A0103">
        <w:rPr>
          <w:rFonts w:asciiTheme="minorHAnsi" w:hAnsiTheme="minorHAnsi" w:cstheme="minorHAnsi"/>
          <w:lang w:val="et-EE"/>
        </w:rPr>
        <w:t xml:space="preserve"> rolli, suurendada kodanike kaasatust, parandada nende teadlikkust ning edendada head valitsemistava ja läbipaistvust. Suurendamaks vabaühenduste mõju poliitika kujundamises, toetab programm tihedama koostöö tegemist, võrgustikena lävimist ja</w:t>
      </w:r>
      <w:r w:rsidR="00DC5576">
        <w:rPr>
          <w:rFonts w:asciiTheme="minorHAnsi" w:hAnsiTheme="minorHAnsi" w:cstheme="minorHAnsi"/>
          <w:lang w:val="et-EE"/>
        </w:rPr>
        <w:t xml:space="preserve"> koalitsioonide</w:t>
      </w:r>
      <w:r w:rsidRPr="006A0103">
        <w:rPr>
          <w:rFonts w:asciiTheme="minorHAnsi" w:hAnsiTheme="minorHAnsi" w:cstheme="minorHAnsi"/>
          <w:lang w:val="et-EE"/>
        </w:rPr>
        <w:t xml:space="preserve"> loomist ning soosib uuringu</w:t>
      </w:r>
      <w:r w:rsidR="00D92D3F">
        <w:rPr>
          <w:rFonts w:asciiTheme="minorHAnsi" w:hAnsiTheme="minorHAnsi" w:cstheme="minorHAnsi"/>
          <w:lang w:val="et-EE"/>
        </w:rPr>
        <w:t>id</w:t>
      </w:r>
      <w:r w:rsidRPr="006A0103">
        <w:rPr>
          <w:rFonts w:asciiTheme="minorHAnsi" w:hAnsiTheme="minorHAnsi" w:cstheme="minorHAnsi"/>
          <w:lang w:val="et-EE"/>
        </w:rPr>
        <w:t xml:space="preserve"> ja analüüse, et nende abil probleeme paremini mõista ja selle tulemusen</w:t>
      </w:r>
      <w:r w:rsidR="00556C11" w:rsidRPr="006A0103">
        <w:rPr>
          <w:rFonts w:asciiTheme="minorHAnsi" w:hAnsiTheme="minorHAnsi" w:cstheme="minorHAnsi"/>
          <w:lang w:val="et-EE"/>
        </w:rPr>
        <w:t>a vabaühenduste mõju kasvatada.</w:t>
      </w:r>
    </w:p>
    <w:p w14:paraId="44C3C541" w14:textId="494EF531" w:rsidR="00396A90" w:rsidRPr="006A0103" w:rsidRDefault="00396A90" w:rsidP="00396A90">
      <w:pPr>
        <w:jc w:val="both"/>
        <w:rPr>
          <w:rFonts w:asciiTheme="minorHAnsi" w:hAnsiTheme="minorHAnsi" w:cstheme="minorHAnsi"/>
          <w:lang w:val="et-EE"/>
        </w:rPr>
      </w:pPr>
      <w:r w:rsidRPr="006A0103">
        <w:rPr>
          <w:rFonts w:asciiTheme="minorHAnsi" w:hAnsiTheme="minorHAnsi" w:cstheme="minorHAnsi"/>
          <w:lang w:val="et-EE"/>
        </w:rPr>
        <w:t>Programmiga soovitakse toetada eri tüüpi ettevõtmisi, mis aitaksid kodanikuaktiivsuse kontseptsioonist paremini aru saada ning soodustaksid kodanike, sh noorte ja vähemuste, ühiskondlikku ellu kaasamist.</w:t>
      </w:r>
    </w:p>
    <w:p w14:paraId="2573308C" w14:textId="794754B9" w:rsidR="00396A90" w:rsidRPr="006A0103" w:rsidRDefault="00396A90" w:rsidP="00396A90">
      <w:pPr>
        <w:jc w:val="both"/>
        <w:rPr>
          <w:rFonts w:asciiTheme="minorHAnsi" w:hAnsiTheme="minorHAnsi" w:cstheme="minorHAnsi"/>
          <w:color w:val="000000"/>
          <w:lang w:val="et-EE"/>
        </w:rPr>
      </w:pPr>
      <w:r w:rsidRPr="006A0103">
        <w:rPr>
          <w:rFonts w:asciiTheme="minorHAnsi" w:hAnsiTheme="minorHAnsi" w:cstheme="minorHAnsi"/>
          <w:lang w:val="et-EE"/>
        </w:rPr>
        <w:t xml:space="preserve">Samuti toetatakse ettevõtmisi, mis kaitsevad kodanikuühiskonna tegutsemisruumi ning aitavad kujundada kodanikuühiskonnale sobivat keskkonda, sh head valitsemistava, läbipaistvust ja teabe kättesaadavust. Kõnealuse tulemuse puhul on keskkonnateemade ja kliimamuutusega tegelevatel vabaühendustel </w:t>
      </w:r>
      <w:r w:rsidR="00DC5576">
        <w:rPr>
          <w:rFonts w:asciiTheme="minorHAnsi" w:hAnsiTheme="minorHAnsi" w:cstheme="minorHAnsi"/>
          <w:lang w:val="et-EE"/>
        </w:rPr>
        <w:t>võimalus</w:t>
      </w:r>
      <w:r w:rsidRPr="006A0103">
        <w:rPr>
          <w:rFonts w:asciiTheme="minorHAnsi" w:hAnsiTheme="minorHAnsi" w:cstheme="minorHAnsi"/>
          <w:lang w:val="et-EE"/>
        </w:rPr>
        <w:t xml:space="preserve"> taotleda toetusi, mille eesmärk on</w:t>
      </w:r>
      <w:r w:rsidRPr="006A0103">
        <w:rPr>
          <w:rFonts w:asciiTheme="minorHAnsi" w:hAnsiTheme="minorHAnsi" w:cstheme="minorHAnsi"/>
          <w:color w:val="000000"/>
          <w:lang w:val="et-EE"/>
        </w:rPr>
        <w:t xml:space="preserve"> edendada kodanike osalemist ühiskonnaelus ja kodanikuaktiivsust, kaitsta nende huve ning propageerida keskkonnateemade puhul suuremat läbipaistvust j</w:t>
      </w:r>
      <w:r w:rsidR="00556C11" w:rsidRPr="006A0103">
        <w:rPr>
          <w:rFonts w:asciiTheme="minorHAnsi" w:hAnsiTheme="minorHAnsi" w:cstheme="minorHAnsi"/>
          <w:color w:val="000000"/>
          <w:lang w:val="et-EE"/>
        </w:rPr>
        <w:t>a paremat teabe kättesaadavust.</w:t>
      </w:r>
    </w:p>
    <w:p w14:paraId="2174C860" w14:textId="49B320CE" w:rsidR="00387EBA" w:rsidRPr="00D92D3F" w:rsidRDefault="00387EBA" w:rsidP="00387EBA">
      <w:pPr>
        <w:jc w:val="both"/>
        <w:rPr>
          <w:rFonts w:asciiTheme="minorHAnsi" w:hAnsiTheme="minorHAnsi" w:cstheme="minorHAnsi"/>
          <w:lang w:val="et-EE"/>
        </w:rPr>
      </w:pPr>
      <w:r w:rsidRPr="00D92D3F">
        <w:rPr>
          <w:rFonts w:asciiTheme="minorHAnsi" w:hAnsiTheme="minorHAnsi" w:cstheme="minorHAnsi"/>
          <w:lang w:val="et-EE"/>
        </w:rPr>
        <w:t xml:space="preserve">Selle tulemuse saavutamiseks rahastatakse projekte, mis panustavad järgmiste </w:t>
      </w:r>
      <w:r w:rsidR="00AE1EF1">
        <w:rPr>
          <w:rFonts w:asciiTheme="minorHAnsi" w:hAnsiTheme="minorHAnsi" w:cstheme="minorHAnsi"/>
          <w:lang w:val="et-EE"/>
        </w:rPr>
        <w:t xml:space="preserve">eesmärkide ja tulemuste </w:t>
      </w:r>
      <w:r w:rsidR="007D6B0A">
        <w:rPr>
          <w:rFonts w:asciiTheme="minorHAnsi" w:hAnsiTheme="minorHAnsi" w:cstheme="minorHAnsi"/>
          <w:lang w:val="et-EE"/>
        </w:rPr>
        <w:t>ning vähemalt ühe alaeesmärgi (</w:t>
      </w:r>
      <w:r w:rsidR="009C5A7A">
        <w:rPr>
          <w:rFonts w:asciiTheme="minorHAnsi" w:hAnsiTheme="minorHAnsi" w:cstheme="minorHAnsi"/>
          <w:lang w:val="et-EE"/>
        </w:rPr>
        <w:t>sh</w:t>
      </w:r>
      <w:r w:rsidR="007D6B0A">
        <w:rPr>
          <w:rFonts w:asciiTheme="minorHAnsi" w:hAnsiTheme="minorHAnsi" w:cstheme="minorHAnsi"/>
          <w:lang w:val="et-EE"/>
        </w:rPr>
        <w:t xml:space="preserve"> </w:t>
      </w:r>
      <w:r w:rsidR="0061678E">
        <w:rPr>
          <w:rFonts w:asciiTheme="minorHAnsi" w:hAnsiTheme="minorHAnsi" w:cstheme="minorHAnsi"/>
          <w:lang w:val="et-EE"/>
        </w:rPr>
        <w:t>vastav</w:t>
      </w:r>
      <w:r w:rsidR="00112B52">
        <w:rPr>
          <w:rFonts w:asciiTheme="minorHAnsi" w:hAnsiTheme="minorHAnsi" w:cstheme="minorHAnsi"/>
          <w:lang w:val="et-EE"/>
        </w:rPr>
        <w:t xml:space="preserve"> </w:t>
      </w:r>
      <w:r w:rsidR="007D6B0A">
        <w:rPr>
          <w:rFonts w:asciiTheme="minorHAnsi" w:hAnsiTheme="minorHAnsi" w:cstheme="minorHAnsi"/>
          <w:lang w:val="et-EE"/>
        </w:rPr>
        <w:t xml:space="preserve">indikaator) </w:t>
      </w:r>
      <w:r w:rsidR="00AE1EF1">
        <w:rPr>
          <w:rFonts w:asciiTheme="minorHAnsi" w:hAnsiTheme="minorHAnsi" w:cstheme="minorHAnsi"/>
          <w:lang w:val="et-EE"/>
        </w:rPr>
        <w:t>saavutamisse</w:t>
      </w:r>
      <w:r w:rsidR="000072AB" w:rsidRPr="00D92D3F">
        <w:rPr>
          <w:rFonts w:asciiTheme="minorHAnsi" w:hAnsiTheme="minorHAnsi" w:cstheme="minorHAnsi"/>
          <w:lang w:val="et-EE"/>
        </w:rPr>
        <w:t>:</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713"/>
        <w:gridCol w:w="2482"/>
        <w:gridCol w:w="4857"/>
      </w:tblGrid>
      <w:tr w:rsidR="00396A90" w:rsidRPr="00D92D3F" w14:paraId="7CF9DD40" w14:textId="77777777" w:rsidTr="00ED50FB">
        <w:trPr>
          <w:trHeight w:val="422"/>
        </w:trPr>
        <w:tc>
          <w:tcPr>
            <w:tcW w:w="926" w:type="pct"/>
            <w:shd w:val="clear" w:color="auto" w:fill="auto"/>
            <w:vAlign w:val="center"/>
          </w:tcPr>
          <w:p w14:paraId="4F1A2DD8" w14:textId="77777777" w:rsidR="00396A90" w:rsidRPr="00D92D3F" w:rsidRDefault="00396A90" w:rsidP="00ED50FB">
            <w:pPr>
              <w:spacing w:after="0"/>
              <w:jc w:val="center"/>
              <w:rPr>
                <w:color w:val="000000"/>
                <w:sz w:val="20"/>
                <w:szCs w:val="20"/>
                <w:lang w:val="et-EE"/>
              </w:rPr>
            </w:pPr>
          </w:p>
        </w:tc>
        <w:tc>
          <w:tcPr>
            <w:tcW w:w="1381" w:type="pct"/>
            <w:shd w:val="clear" w:color="auto" w:fill="auto"/>
            <w:vAlign w:val="center"/>
          </w:tcPr>
          <w:p w14:paraId="3A5DA025" w14:textId="77777777" w:rsidR="00396A90" w:rsidRPr="00D92D3F" w:rsidRDefault="00396A90" w:rsidP="00ED50FB">
            <w:pPr>
              <w:spacing w:after="0"/>
              <w:rPr>
                <w:b/>
                <w:color w:val="000000"/>
                <w:sz w:val="20"/>
                <w:szCs w:val="20"/>
                <w:lang w:val="et-EE"/>
              </w:rPr>
            </w:pPr>
            <w:r w:rsidRPr="00D92D3F">
              <w:rPr>
                <w:b/>
                <w:bCs/>
                <w:color w:val="000000"/>
                <w:sz w:val="20"/>
                <w:szCs w:val="20"/>
                <w:lang w:val="et-EE"/>
              </w:rPr>
              <w:t>Oodatavad tulemused</w:t>
            </w:r>
          </w:p>
        </w:tc>
        <w:tc>
          <w:tcPr>
            <w:tcW w:w="2692" w:type="pct"/>
            <w:shd w:val="clear" w:color="auto" w:fill="auto"/>
            <w:vAlign w:val="center"/>
          </w:tcPr>
          <w:p w14:paraId="34D57BC4" w14:textId="0258B054" w:rsidR="00396A90" w:rsidRPr="00D92D3F" w:rsidRDefault="00957F19" w:rsidP="00ED50FB">
            <w:pPr>
              <w:spacing w:after="0"/>
              <w:rPr>
                <w:b/>
                <w:color w:val="000000"/>
                <w:sz w:val="20"/>
                <w:szCs w:val="20"/>
                <w:lang w:val="et-EE"/>
              </w:rPr>
            </w:pPr>
            <w:r>
              <w:rPr>
                <w:b/>
                <w:color w:val="000000"/>
                <w:sz w:val="20"/>
                <w:szCs w:val="20"/>
                <w:lang w:val="et-EE"/>
              </w:rPr>
              <w:t>Indikaatorid</w:t>
            </w:r>
          </w:p>
        </w:tc>
      </w:tr>
      <w:tr w:rsidR="00396A90" w:rsidRPr="00D92D3F" w14:paraId="66ACD924" w14:textId="77777777" w:rsidTr="00ED50FB">
        <w:trPr>
          <w:trHeight w:val="422"/>
        </w:trPr>
        <w:tc>
          <w:tcPr>
            <w:tcW w:w="926" w:type="pct"/>
            <w:shd w:val="clear" w:color="auto" w:fill="auto"/>
            <w:vAlign w:val="center"/>
          </w:tcPr>
          <w:p w14:paraId="18A9D24B" w14:textId="77777777" w:rsidR="00396A90" w:rsidRPr="00D92D3F" w:rsidRDefault="00396A90" w:rsidP="00ED50FB">
            <w:pPr>
              <w:spacing w:after="0"/>
              <w:jc w:val="center"/>
              <w:rPr>
                <w:color w:val="000000"/>
                <w:sz w:val="20"/>
                <w:szCs w:val="20"/>
                <w:lang w:val="et-EE"/>
              </w:rPr>
            </w:pPr>
            <w:r w:rsidRPr="00D92D3F">
              <w:rPr>
                <w:color w:val="000000"/>
                <w:sz w:val="20"/>
                <w:szCs w:val="20"/>
                <w:lang w:val="et-EE"/>
              </w:rPr>
              <w:t>Programmitasandi eesmärk</w:t>
            </w:r>
          </w:p>
        </w:tc>
        <w:tc>
          <w:tcPr>
            <w:tcW w:w="1381" w:type="pct"/>
            <w:shd w:val="clear" w:color="auto" w:fill="auto"/>
            <w:vAlign w:val="center"/>
          </w:tcPr>
          <w:p w14:paraId="45F54C68" w14:textId="77777777" w:rsidR="00396A90" w:rsidRPr="00D92D3F" w:rsidRDefault="00396A90" w:rsidP="00ED50FB">
            <w:pPr>
              <w:spacing w:after="0"/>
              <w:rPr>
                <w:b/>
                <w:color w:val="000000"/>
                <w:sz w:val="20"/>
                <w:szCs w:val="20"/>
                <w:lang w:val="et-EE"/>
              </w:rPr>
            </w:pPr>
            <w:r w:rsidRPr="00D92D3F">
              <w:rPr>
                <w:b/>
                <w:bCs/>
                <w:color w:val="000000"/>
                <w:sz w:val="20"/>
                <w:szCs w:val="20"/>
                <w:lang w:val="et-EE"/>
              </w:rPr>
              <w:t>Tugevdada kodanikuühiskonda ning suurendada kodanikuaktiivsust ja haavatavate rühmade mõjujõudu</w:t>
            </w:r>
          </w:p>
          <w:p w14:paraId="6E80FE5B" w14:textId="77777777" w:rsidR="00396A90" w:rsidRPr="00D92D3F" w:rsidRDefault="00396A90" w:rsidP="00ED50FB">
            <w:pPr>
              <w:spacing w:after="0"/>
              <w:rPr>
                <w:b/>
                <w:color w:val="000000"/>
                <w:sz w:val="20"/>
                <w:szCs w:val="20"/>
                <w:lang w:val="et-EE"/>
              </w:rPr>
            </w:pPr>
          </w:p>
        </w:tc>
        <w:tc>
          <w:tcPr>
            <w:tcW w:w="2692" w:type="pct"/>
            <w:shd w:val="clear" w:color="auto" w:fill="auto"/>
            <w:vAlign w:val="center"/>
          </w:tcPr>
          <w:p w14:paraId="65AADB53" w14:textId="77777777" w:rsidR="00396A90" w:rsidRPr="00D92D3F" w:rsidRDefault="00396A90" w:rsidP="00ED50FB">
            <w:pPr>
              <w:spacing w:after="0"/>
              <w:rPr>
                <w:color w:val="000000"/>
                <w:sz w:val="20"/>
                <w:szCs w:val="20"/>
                <w:lang w:val="et-EE"/>
              </w:rPr>
            </w:pPr>
            <w:r w:rsidRPr="00D92D3F">
              <w:rPr>
                <w:color w:val="000000"/>
                <w:sz w:val="20"/>
                <w:szCs w:val="20"/>
                <w:lang w:val="et-EE"/>
              </w:rPr>
              <w:t>Vabaühenduste tegevusse kaasatud inimeste hulk</w:t>
            </w:r>
          </w:p>
        </w:tc>
      </w:tr>
      <w:tr w:rsidR="00396A90" w:rsidRPr="006A0103" w14:paraId="7AC156CD" w14:textId="77777777" w:rsidTr="00ED50FB">
        <w:trPr>
          <w:trHeight w:val="422"/>
        </w:trPr>
        <w:tc>
          <w:tcPr>
            <w:tcW w:w="926" w:type="pct"/>
            <w:vMerge w:val="restart"/>
            <w:shd w:val="clear" w:color="auto" w:fill="auto"/>
            <w:vAlign w:val="center"/>
            <w:hideMark/>
          </w:tcPr>
          <w:p w14:paraId="101319B1" w14:textId="30B63CEE" w:rsidR="00396A90" w:rsidRPr="00D92D3F" w:rsidRDefault="00DC5576" w:rsidP="00ED50FB">
            <w:pPr>
              <w:spacing w:after="0"/>
              <w:jc w:val="center"/>
              <w:rPr>
                <w:color w:val="000000"/>
                <w:sz w:val="20"/>
                <w:szCs w:val="20"/>
                <w:lang w:val="et-EE"/>
              </w:rPr>
            </w:pPr>
            <w:r w:rsidRPr="00D92D3F">
              <w:rPr>
                <w:color w:val="000000"/>
                <w:sz w:val="20"/>
                <w:szCs w:val="20"/>
                <w:lang w:val="et-EE"/>
              </w:rPr>
              <w:t>T</w:t>
            </w:r>
            <w:r w:rsidR="00396A90" w:rsidRPr="00D92D3F">
              <w:rPr>
                <w:color w:val="000000"/>
                <w:sz w:val="20"/>
                <w:szCs w:val="20"/>
                <w:lang w:val="et-EE"/>
              </w:rPr>
              <w:t>ulemus</w:t>
            </w:r>
          </w:p>
        </w:tc>
        <w:tc>
          <w:tcPr>
            <w:tcW w:w="1381" w:type="pct"/>
            <w:vMerge w:val="restart"/>
            <w:shd w:val="clear" w:color="auto" w:fill="auto"/>
            <w:vAlign w:val="center"/>
            <w:hideMark/>
          </w:tcPr>
          <w:p w14:paraId="47CD4616" w14:textId="640CD5F6" w:rsidR="00396A90" w:rsidRPr="00D92D3F" w:rsidRDefault="001C413E" w:rsidP="00ED50FB">
            <w:pPr>
              <w:spacing w:after="0"/>
              <w:rPr>
                <w:b/>
                <w:color w:val="000000"/>
                <w:sz w:val="20"/>
                <w:szCs w:val="20"/>
                <w:lang w:val="et-EE"/>
              </w:rPr>
            </w:pPr>
            <w:r w:rsidRPr="00D92D3F">
              <w:rPr>
                <w:b/>
                <w:bCs/>
                <w:iCs/>
                <w:sz w:val="20"/>
                <w:szCs w:val="20"/>
                <w:lang w:val="et-EE"/>
              </w:rPr>
              <w:t>Tugev</w:t>
            </w:r>
            <w:r w:rsidR="004D67FD" w:rsidRPr="00D92D3F">
              <w:rPr>
                <w:b/>
                <w:bCs/>
                <w:iCs/>
                <w:sz w:val="20"/>
                <w:szCs w:val="20"/>
                <w:lang w:val="et-EE"/>
              </w:rPr>
              <w:t>am</w:t>
            </w:r>
            <w:r w:rsidRPr="00D92D3F">
              <w:rPr>
                <w:b/>
                <w:bCs/>
                <w:iCs/>
                <w:sz w:val="20"/>
                <w:szCs w:val="20"/>
                <w:lang w:val="et-EE"/>
              </w:rPr>
              <w:t xml:space="preserve"> demokraatlik kultuur ja suure</w:t>
            </w:r>
            <w:r w:rsidR="004D67FD" w:rsidRPr="00D92D3F">
              <w:rPr>
                <w:b/>
                <w:bCs/>
                <w:iCs/>
                <w:sz w:val="20"/>
                <w:szCs w:val="20"/>
                <w:lang w:val="et-EE"/>
              </w:rPr>
              <w:t>m</w:t>
            </w:r>
            <w:r w:rsidRPr="00D92D3F">
              <w:rPr>
                <w:b/>
                <w:bCs/>
                <w:iCs/>
                <w:sz w:val="20"/>
                <w:szCs w:val="20"/>
                <w:lang w:val="et-EE"/>
              </w:rPr>
              <w:t xml:space="preserve"> kodanikuteadlikkus</w:t>
            </w:r>
          </w:p>
        </w:tc>
        <w:tc>
          <w:tcPr>
            <w:tcW w:w="2692" w:type="pct"/>
            <w:shd w:val="clear" w:color="auto" w:fill="auto"/>
            <w:vAlign w:val="center"/>
            <w:hideMark/>
          </w:tcPr>
          <w:p w14:paraId="290688F8" w14:textId="622C94AD" w:rsidR="00396A90" w:rsidRPr="006A0103" w:rsidRDefault="00396A90" w:rsidP="00ED50FB">
            <w:pPr>
              <w:spacing w:after="0"/>
              <w:rPr>
                <w:color w:val="000000"/>
                <w:sz w:val="20"/>
                <w:szCs w:val="20"/>
                <w:lang w:val="et-EE"/>
              </w:rPr>
            </w:pPr>
            <w:r w:rsidRPr="00D92D3F">
              <w:rPr>
                <w:color w:val="000000"/>
                <w:sz w:val="20"/>
                <w:szCs w:val="20"/>
                <w:lang w:val="et-EE"/>
              </w:rPr>
              <w:t>Kodanikuteadlikkust ilmutava sihtrühma</w:t>
            </w:r>
            <w:r w:rsidR="00DC5576" w:rsidRPr="00D92D3F">
              <w:rPr>
                <w:color w:val="000000"/>
                <w:sz w:val="20"/>
                <w:szCs w:val="20"/>
                <w:lang w:val="et-EE"/>
              </w:rPr>
              <w:t xml:space="preserve"> </w:t>
            </w:r>
            <w:r w:rsidR="00503227" w:rsidRPr="00D92D3F">
              <w:rPr>
                <w:color w:val="000000"/>
                <w:sz w:val="20"/>
                <w:szCs w:val="20"/>
                <w:lang w:val="et-EE"/>
              </w:rPr>
              <w:t>osatähtsus</w:t>
            </w:r>
          </w:p>
        </w:tc>
      </w:tr>
      <w:tr w:rsidR="00396A90" w:rsidRPr="006A0103" w14:paraId="3ADD57C3" w14:textId="77777777" w:rsidTr="00ED50FB">
        <w:trPr>
          <w:trHeight w:val="499"/>
        </w:trPr>
        <w:tc>
          <w:tcPr>
            <w:tcW w:w="926" w:type="pct"/>
            <w:vMerge/>
            <w:vAlign w:val="center"/>
            <w:hideMark/>
          </w:tcPr>
          <w:p w14:paraId="662BE5F7" w14:textId="77777777" w:rsidR="00396A90" w:rsidRPr="006A0103" w:rsidRDefault="00396A90" w:rsidP="00ED50FB">
            <w:pPr>
              <w:spacing w:after="0"/>
              <w:rPr>
                <w:color w:val="000000"/>
                <w:sz w:val="20"/>
                <w:szCs w:val="20"/>
                <w:lang w:val="et-EE"/>
              </w:rPr>
            </w:pPr>
          </w:p>
        </w:tc>
        <w:tc>
          <w:tcPr>
            <w:tcW w:w="1381" w:type="pct"/>
            <w:vMerge/>
            <w:vAlign w:val="center"/>
            <w:hideMark/>
          </w:tcPr>
          <w:p w14:paraId="3D22195C" w14:textId="77777777" w:rsidR="00396A90" w:rsidRPr="006A0103" w:rsidRDefault="00396A90" w:rsidP="00ED50FB">
            <w:pPr>
              <w:spacing w:after="0"/>
              <w:rPr>
                <w:color w:val="000000"/>
                <w:sz w:val="20"/>
                <w:szCs w:val="20"/>
                <w:lang w:val="et-EE"/>
              </w:rPr>
            </w:pPr>
          </w:p>
        </w:tc>
        <w:tc>
          <w:tcPr>
            <w:tcW w:w="2692" w:type="pct"/>
            <w:shd w:val="clear" w:color="auto" w:fill="auto"/>
            <w:vAlign w:val="center"/>
            <w:hideMark/>
          </w:tcPr>
          <w:p w14:paraId="6033B616" w14:textId="2D168FC3" w:rsidR="00396A90" w:rsidRPr="006A0103" w:rsidRDefault="00396A90" w:rsidP="00ED50FB">
            <w:pPr>
              <w:spacing w:after="0"/>
              <w:rPr>
                <w:color w:val="000000"/>
                <w:sz w:val="20"/>
                <w:szCs w:val="20"/>
                <w:lang w:val="et-EE"/>
              </w:rPr>
            </w:pPr>
            <w:r w:rsidRPr="006A0103">
              <w:rPr>
                <w:color w:val="000000"/>
                <w:sz w:val="20"/>
                <w:szCs w:val="20"/>
                <w:lang w:val="et-EE"/>
              </w:rPr>
              <w:t xml:space="preserve">Vabaühenduste </w:t>
            </w:r>
            <w:r w:rsidR="00DC5576">
              <w:rPr>
                <w:color w:val="000000"/>
                <w:sz w:val="20"/>
                <w:szCs w:val="20"/>
                <w:lang w:val="et-EE"/>
              </w:rPr>
              <w:t xml:space="preserve">poolt </w:t>
            </w:r>
            <w:r w:rsidRPr="006A0103">
              <w:rPr>
                <w:color w:val="000000"/>
                <w:sz w:val="20"/>
                <w:szCs w:val="20"/>
                <w:lang w:val="et-EE"/>
              </w:rPr>
              <w:t>mõjutatud poliit</w:t>
            </w:r>
            <w:r w:rsidR="00DC5576">
              <w:rPr>
                <w:color w:val="000000"/>
                <w:sz w:val="20"/>
                <w:szCs w:val="20"/>
                <w:lang w:val="et-EE"/>
              </w:rPr>
              <w:t>ikate</w:t>
            </w:r>
            <w:r w:rsidRPr="006A0103">
              <w:rPr>
                <w:color w:val="000000"/>
                <w:sz w:val="20"/>
                <w:szCs w:val="20"/>
                <w:lang w:val="et-EE"/>
              </w:rPr>
              <w:t xml:space="preserve"> ja õigusaktide hulk riiklikul tasandil</w:t>
            </w:r>
          </w:p>
        </w:tc>
      </w:tr>
      <w:tr w:rsidR="00396A90" w:rsidRPr="006A0103" w14:paraId="75832ABE" w14:textId="77777777" w:rsidTr="00ED50FB">
        <w:trPr>
          <w:trHeight w:val="393"/>
        </w:trPr>
        <w:tc>
          <w:tcPr>
            <w:tcW w:w="926" w:type="pct"/>
            <w:vMerge/>
            <w:vAlign w:val="center"/>
            <w:hideMark/>
          </w:tcPr>
          <w:p w14:paraId="587CB1A6" w14:textId="77777777" w:rsidR="00396A90" w:rsidRPr="006A0103" w:rsidRDefault="00396A90" w:rsidP="00ED50FB">
            <w:pPr>
              <w:spacing w:after="0"/>
              <w:rPr>
                <w:color w:val="000000"/>
                <w:sz w:val="20"/>
                <w:szCs w:val="20"/>
                <w:lang w:val="et-EE"/>
              </w:rPr>
            </w:pPr>
          </w:p>
        </w:tc>
        <w:tc>
          <w:tcPr>
            <w:tcW w:w="1381" w:type="pct"/>
            <w:vMerge/>
            <w:vAlign w:val="center"/>
            <w:hideMark/>
          </w:tcPr>
          <w:p w14:paraId="42B81707" w14:textId="77777777" w:rsidR="00396A90" w:rsidRPr="006A0103" w:rsidRDefault="00396A90" w:rsidP="00ED50FB">
            <w:pPr>
              <w:spacing w:after="0"/>
              <w:rPr>
                <w:color w:val="000000"/>
                <w:sz w:val="20"/>
                <w:szCs w:val="20"/>
                <w:lang w:val="et-EE"/>
              </w:rPr>
            </w:pPr>
          </w:p>
        </w:tc>
        <w:tc>
          <w:tcPr>
            <w:tcW w:w="2692" w:type="pct"/>
            <w:shd w:val="clear" w:color="auto" w:fill="auto"/>
            <w:vAlign w:val="center"/>
            <w:hideMark/>
          </w:tcPr>
          <w:p w14:paraId="2B584CB3" w14:textId="378C9E41" w:rsidR="00396A90" w:rsidRPr="006A0103" w:rsidRDefault="00396A90" w:rsidP="00ED50FB">
            <w:pPr>
              <w:spacing w:after="0"/>
              <w:rPr>
                <w:color w:val="000000"/>
                <w:sz w:val="20"/>
                <w:szCs w:val="20"/>
                <w:lang w:val="et-EE"/>
              </w:rPr>
            </w:pPr>
            <w:r w:rsidRPr="006A0103">
              <w:rPr>
                <w:color w:val="000000"/>
                <w:sz w:val="20"/>
                <w:szCs w:val="20"/>
                <w:lang w:val="et-EE"/>
              </w:rPr>
              <w:t xml:space="preserve">Vabaühenduste </w:t>
            </w:r>
            <w:r w:rsidR="00DC5576">
              <w:rPr>
                <w:color w:val="000000"/>
                <w:sz w:val="20"/>
                <w:szCs w:val="20"/>
                <w:lang w:val="et-EE"/>
              </w:rPr>
              <w:t xml:space="preserve">poolt </w:t>
            </w:r>
            <w:r w:rsidRPr="006A0103">
              <w:rPr>
                <w:color w:val="000000"/>
                <w:sz w:val="20"/>
                <w:szCs w:val="20"/>
                <w:lang w:val="et-EE"/>
              </w:rPr>
              <w:t>mõjutatud poliiti</w:t>
            </w:r>
            <w:r w:rsidR="00DC5576">
              <w:rPr>
                <w:color w:val="000000"/>
                <w:sz w:val="20"/>
                <w:szCs w:val="20"/>
                <w:lang w:val="et-EE"/>
              </w:rPr>
              <w:t>kate</w:t>
            </w:r>
            <w:r w:rsidRPr="006A0103">
              <w:rPr>
                <w:color w:val="000000"/>
                <w:sz w:val="20"/>
                <w:szCs w:val="20"/>
                <w:lang w:val="et-EE"/>
              </w:rPr>
              <w:t xml:space="preserve"> ja õigusaktide hulk kohalikul tasandil</w:t>
            </w:r>
          </w:p>
        </w:tc>
      </w:tr>
      <w:tr w:rsidR="00396A90" w:rsidRPr="006A0103" w14:paraId="5501EB9A" w14:textId="77777777" w:rsidTr="00ED50FB">
        <w:trPr>
          <w:trHeight w:val="498"/>
        </w:trPr>
        <w:tc>
          <w:tcPr>
            <w:tcW w:w="926" w:type="pct"/>
            <w:vMerge/>
            <w:vAlign w:val="center"/>
            <w:hideMark/>
          </w:tcPr>
          <w:p w14:paraId="440BB24F" w14:textId="77777777" w:rsidR="00396A90" w:rsidRPr="006A0103" w:rsidRDefault="00396A90" w:rsidP="00ED50FB">
            <w:pPr>
              <w:spacing w:after="0"/>
              <w:rPr>
                <w:color w:val="000000"/>
                <w:sz w:val="20"/>
                <w:szCs w:val="20"/>
                <w:lang w:val="et-EE"/>
              </w:rPr>
            </w:pPr>
          </w:p>
        </w:tc>
        <w:tc>
          <w:tcPr>
            <w:tcW w:w="1381" w:type="pct"/>
            <w:vMerge/>
            <w:vAlign w:val="center"/>
            <w:hideMark/>
          </w:tcPr>
          <w:p w14:paraId="0FC46123" w14:textId="77777777" w:rsidR="00396A90" w:rsidRPr="006A0103" w:rsidRDefault="00396A90" w:rsidP="00ED50FB">
            <w:pPr>
              <w:spacing w:after="0"/>
              <w:rPr>
                <w:color w:val="000000"/>
                <w:sz w:val="20"/>
                <w:szCs w:val="20"/>
                <w:lang w:val="et-EE"/>
              </w:rPr>
            </w:pPr>
          </w:p>
        </w:tc>
        <w:tc>
          <w:tcPr>
            <w:tcW w:w="2692" w:type="pct"/>
            <w:shd w:val="clear" w:color="auto" w:fill="auto"/>
            <w:vAlign w:val="center"/>
            <w:hideMark/>
          </w:tcPr>
          <w:p w14:paraId="7BCF266C" w14:textId="118D2397" w:rsidR="00396A90" w:rsidRPr="006A0103" w:rsidRDefault="00DC5576" w:rsidP="007D5F2C">
            <w:pPr>
              <w:spacing w:after="0"/>
              <w:rPr>
                <w:color w:val="000000"/>
                <w:sz w:val="20"/>
                <w:szCs w:val="20"/>
                <w:lang w:val="et-EE"/>
              </w:rPr>
            </w:pPr>
            <w:r>
              <w:rPr>
                <w:color w:val="000000"/>
                <w:sz w:val="20"/>
                <w:szCs w:val="20"/>
                <w:lang w:val="et-EE"/>
              </w:rPr>
              <w:t>V</w:t>
            </w:r>
            <w:r w:rsidR="00396A90" w:rsidRPr="006A0103">
              <w:rPr>
                <w:color w:val="000000"/>
                <w:sz w:val="20"/>
                <w:szCs w:val="20"/>
                <w:lang w:val="et-EE"/>
              </w:rPr>
              <w:t>abaühenduste hulk, mis kasutavad</w:t>
            </w:r>
            <w:r>
              <w:rPr>
                <w:color w:val="000000"/>
                <w:sz w:val="20"/>
                <w:szCs w:val="20"/>
                <w:lang w:val="et-EE"/>
              </w:rPr>
              <w:t xml:space="preserve"> huvikaitses uuringuid </w:t>
            </w:r>
            <w:r w:rsidR="00396A90" w:rsidRPr="006A0103">
              <w:rPr>
                <w:color w:val="000000"/>
                <w:sz w:val="20"/>
                <w:szCs w:val="20"/>
                <w:lang w:val="et-EE"/>
              </w:rPr>
              <w:t>või mui</w:t>
            </w:r>
            <w:r>
              <w:rPr>
                <w:color w:val="000000"/>
                <w:sz w:val="20"/>
                <w:szCs w:val="20"/>
                <w:lang w:val="et-EE"/>
              </w:rPr>
              <w:t>d teadmispõhise poliitikakujundamise jaoks vajalikke vahendeid</w:t>
            </w:r>
          </w:p>
        </w:tc>
      </w:tr>
      <w:tr w:rsidR="00396A90" w:rsidRPr="006A0103" w14:paraId="13B05D85" w14:textId="77777777" w:rsidTr="00ED50FB">
        <w:trPr>
          <w:trHeight w:val="660"/>
        </w:trPr>
        <w:tc>
          <w:tcPr>
            <w:tcW w:w="926" w:type="pct"/>
            <w:shd w:val="clear" w:color="auto" w:fill="auto"/>
            <w:vAlign w:val="center"/>
            <w:hideMark/>
          </w:tcPr>
          <w:p w14:paraId="45B86237" w14:textId="3D0B31FD" w:rsidR="00396A90" w:rsidRPr="006A0103" w:rsidRDefault="00AE1EF1" w:rsidP="00ED50FB">
            <w:pPr>
              <w:spacing w:after="0"/>
              <w:jc w:val="center"/>
              <w:rPr>
                <w:color w:val="000000"/>
                <w:sz w:val="20"/>
                <w:szCs w:val="20"/>
                <w:lang w:val="et-EE"/>
              </w:rPr>
            </w:pPr>
            <w:r>
              <w:rPr>
                <w:color w:val="000000"/>
                <w:sz w:val="20"/>
                <w:szCs w:val="20"/>
                <w:lang w:val="et-EE"/>
              </w:rPr>
              <w:t>Alaeesmärk</w:t>
            </w:r>
            <w:r w:rsidR="00396A90" w:rsidRPr="006A0103">
              <w:rPr>
                <w:color w:val="000000"/>
                <w:sz w:val="20"/>
                <w:szCs w:val="20"/>
                <w:lang w:val="et-EE"/>
              </w:rPr>
              <w:t xml:space="preserve"> 1.1</w:t>
            </w:r>
          </w:p>
        </w:tc>
        <w:tc>
          <w:tcPr>
            <w:tcW w:w="1381" w:type="pct"/>
            <w:shd w:val="clear" w:color="auto" w:fill="auto"/>
            <w:vAlign w:val="center"/>
            <w:hideMark/>
          </w:tcPr>
          <w:p w14:paraId="4D9CA7B4" w14:textId="38589917" w:rsidR="00396A90" w:rsidRPr="006A0103" w:rsidRDefault="00DC5576" w:rsidP="00ED50FB">
            <w:pPr>
              <w:spacing w:after="0"/>
              <w:rPr>
                <w:color w:val="000000"/>
                <w:sz w:val="20"/>
                <w:szCs w:val="20"/>
                <w:lang w:val="et-EE"/>
              </w:rPr>
            </w:pPr>
            <w:r>
              <w:rPr>
                <w:color w:val="000000"/>
                <w:sz w:val="20"/>
                <w:szCs w:val="20"/>
                <w:lang w:val="et-EE"/>
              </w:rPr>
              <w:t>K</w:t>
            </w:r>
            <w:r w:rsidR="00396A90" w:rsidRPr="006A0103">
              <w:rPr>
                <w:color w:val="000000"/>
                <w:sz w:val="20"/>
                <w:szCs w:val="20"/>
                <w:lang w:val="et-EE"/>
              </w:rPr>
              <w:t>odanike suurem kaasatus poliitika kujundamisse</w:t>
            </w:r>
            <w:r>
              <w:rPr>
                <w:color w:val="000000"/>
                <w:sz w:val="20"/>
                <w:szCs w:val="20"/>
                <w:lang w:val="et-EE"/>
              </w:rPr>
              <w:t xml:space="preserve"> läbi vabaühenduste tegevuse</w:t>
            </w:r>
          </w:p>
        </w:tc>
        <w:tc>
          <w:tcPr>
            <w:tcW w:w="2692" w:type="pct"/>
            <w:shd w:val="clear" w:color="auto" w:fill="auto"/>
            <w:vAlign w:val="center"/>
            <w:hideMark/>
          </w:tcPr>
          <w:p w14:paraId="0DDA886C" w14:textId="2955FEB7" w:rsidR="00396A90" w:rsidRPr="006A0103" w:rsidRDefault="00DC5576" w:rsidP="00ED50FB">
            <w:pPr>
              <w:spacing w:after="0"/>
              <w:rPr>
                <w:color w:val="000000"/>
                <w:sz w:val="20"/>
                <w:szCs w:val="20"/>
                <w:lang w:val="et-EE"/>
              </w:rPr>
            </w:pPr>
            <w:r>
              <w:rPr>
                <w:color w:val="000000"/>
                <w:sz w:val="20"/>
                <w:szCs w:val="20"/>
                <w:lang w:val="et-EE"/>
              </w:rPr>
              <w:t>P</w:t>
            </w:r>
            <w:r w:rsidR="00396A90" w:rsidRPr="006A0103">
              <w:rPr>
                <w:color w:val="000000"/>
                <w:sz w:val="20"/>
                <w:szCs w:val="20"/>
                <w:lang w:val="et-EE"/>
              </w:rPr>
              <w:t>oliitika kujundamisse kaasatud kodanike hulk</w:t>
            </w:r>
          </w:p>
        </w:tc>
      </w:tr>
      <w:tr w:rsidR="00396A90" w:rsidRPr="006A0103" w14:paraId="62C3B0E6" w14:textId="77777777" w:rsidTr="00ED50FB">
        <w:trPr>
          <w:trHeight w:val="467"/>
        </w:trPr>
        <w:tc>
          <w:tcPr>
            <w:tcW w:w="926" w:type="pct"/>
            <w:vMerge w:val="restart"/>
            <w:shd w:val="clear" w:color="auto" w:fill="auto"/>
            <w:vAlign w:val="center"/>
            <w:hideMark/>
          </w:tcPr>
          <w:p w14:paraId="70007953" w14:textId="71898967" w:rsidR="00396A90" w:rsidRPr="006A0103" w:rsidRDefault="00AE1EF1" w:rsidP="00ED50FB">
            <w:pPr>
              <w:spacing w:after="0"/>
              <w:jc w:val="center"/>
              <w:rPr>
                <w:color w:val="000000"/>
                <w:sz w:val="20"/>
                <w:szCs w:val="20"/>
                <w:lang w:val="et-EE"/>
              </w:rPr>
            </w:pPr>
            <w:r>
              <w:rPr>
                <w:color w:val="000000"/>
                <w:sz w:val="20"/>
                <w:szCs w:val="20"/>
                <w:lang w:val="et-EE"/>
              </w:rPr>
              <w:t xml:space="preserve">Alaeesmärk </w:t>
            </w:r>
            <w:r w:rsidR="00396A90" w:rsidRPr="006A0103">
              <w:rPr>
                <w:color w:val="000000"/>
                <w:sz w:val="20"/>
                <w:szCs w:val="20"/>
                <w:lang w:val="et-EE"/>
              </w:rPr>
              <w:t xml:space="preserve"> 1.2</w:t>
            </w:r>
          </w:p>
        </w:tc>
        <w:tc>
          <w:tcPr>
            <w:tcW w:w="1381" w:type="pct"/>
            <w:vMerge w:val="restart"/>
            <w:shd w:val="clear" w:color="auto" w:fill="auto"/>
            <w:vAlign w:val="center"/>
            <w:hideMark/>
          </w:tcPr>
          <w:p w14:paraId="5D3B6654" w14:textId="3AC60DFD" w:rsidR="00396A90" w:rsidRPr="006A0103" w:rsidRDefault="00396A90" w:rsidP="00ED50FB">
            <w:pPr>
              <w:spacing w:after="0"/>
              <w:rPr>
                <w:color w:val="000000"/>
                <w:sz w:val="20"/>
                <w:szCs w:val="20"/>
                <w:lang w:val="et-EE"/>
              </w:rPr>
            </w:pPr>
            <w:r w:rsidRPr="006A0103">
              <w:rPr>
                <w:color w:val="000000"/>
                <w:sz w:val="20"/>
                <w:szCs w:val="20"/>
                <w:lang w:val="et-EE"/>
              </w:rPr>
              <w:t>Kodanik</w:t>
            </w:r>
            <w:r w:rsidR="00503227">
              <w:rPr>
                <w:color w:val="000000"/>
                <w:sz w:val="20"/>
                <w:szCs w:val="20"/>
                <w:lang w:val="et-EE"/>
              </w:rPr>
              <w:t>u</w:t>
            </w:r>
            <w:r w:rsidRPr="006A0103">
              <w:rPr>
                <w:color w:val="000000"/>
                <w:sz w:val="20"/>
                <w:szCs w:val="20"/>
                <w:lang w:val="et-EE"/>
              </w:rPr>
              <w:t xml:space="preserve">teadlikkuse </w:t>
            </w:r>
            <w:r w:rsidR="00503227">
              <w:rPr>
                <w:color w:val="000000"/>
                <w:sz w:val="20"/>
                <w:szCs w:val="20"/>
                <w:lang w:val="et-EE"/>
              </w:rPr>
              <w:t>edendamine</w:t>
            </w:r>
          </w:p>
        </w:tc>
        <w:tc>
          <w:tcPr>
            <w:tcW w:w="2692" w:type="pct"/>
            <w:shd w:val="clear" w:color="auto" w:fill="auto"/>
            <w:vAlign w:val="center"/>
            <w:hideMark/>
          </w:tcPr>
          <w:p w14:paraId="4AD1840D" w14:textId="77777777" w:rsidR="00396A90" w:rsidRPr="006A0103" w:rsidRDefault="00396A90" w:rsidP="00ED50FB">
            <w:pPr>
              <w:spacing w:after="0"/>
              <w:rPr>
                <w:color w:val="000000"/>
                <w:sz w:val="20"/>
                <w:szCs w:val="20"/>
                <w:lang w:val="et-EE"/>
              </w:rPr>
            </w:pPr>
            <w:r w:rsidRPr="006A0103">
              <w:rPr>
                <w:color w:val="000000"/>
                <w:sz w:val="20"/>
                <w:szCs w:val="20"/>
                <w:lang w:val="et-EE"/>
              </w:rPr>
              <w:t>Kodanikuharidust pakkuvate vabaühenduste hulk</w:t>
            </w:r>
          </w:p>
        </w:tc>
      </w:tr>
      <w:tr w:rsidR="00396A90" w:rsidRPr="006A0103" w14:paraId="754EA023" w14:textId="77777777" w:rsidTr="00ED50FB">
        <w:trPr>
          <w:trHeight w:val="559"/>
        </w:trPr>
        <w:tc>
          <w:tcPr>
            <w:tcW w:w="926" w:type="pct"/>
            <w:vMerge/>
            <w:vAlign w:val="center"/>
            <w:hideMark/>
          </w:tcPr>
          <w:p w14:paraId="08666104" w14:textId="77777777" w:rsidR="00396A90" w:rsidRPr="006A0103" w:rsidRDefault="00396A90" w:rsidP="00ED50FB">
            <w:pPr>
              <w:spacing w:after="0"/>
              <w:rPr>
                <w:color w:val="000000"/>
                <w:sz w:val="20"/>
                <w:szCs w:val="20"/>
                <w:lang w:val="et-EE"/>
              </w:rPr>
            </w:pPr>
          </w:p>
        </w:tc>
        <w:tc>
          <w:tcPr>
            <w:tcW w:w="1381" w:type="pct"/>
            <w:vMerge/>
            <w:vAlign w:val="center"/>
            <w:hideMark/>
          </w:tcPr>
          <w:p w14:paraId="5AA49AC9" w14:textId="77777777" w:rsidR="00396A90" w:rsidRPr="006A0103" w:rsidRDefault="00396A90" w:rsidP="00ED50FB">
            <w:pPr>
              <w:spacing w:after="0"/>
              <w:rPr>
                <w:color w:val="000000"/>
                <w:sz w:val="20"/>
                <w:szCs w:val="20"/>
                <w:lang w:val="et-EE"/>
              </w:rPr>
            </w:pPr>
          </w:p>
        </w:tc>
        <w:tc>
          <w:tcPr>
            <w:tcW w:w="2692" w:type="pct"/>
            <w:shd w:val="clear" w:color="auto" w:fill="auto"/>
            <w:vAlign w:val="center"/>
            <w:hideMark/>
          </w:tcPr>
          <w:p w14:paraId="77D30408" w14:textId="282B3DA5" w:rsidR="00396A90" w:rsidRPr="006A0103" w:rsidRDefault="00396A90" w:rsidP="00ED50FB">
            <w:pPr>
              <w:spacing w:after="0"/>
              <w:rPr>
                <w:color w:val="000000"/>
                <w:sz w:val="20"/>
                <w:szCs w:val="20"/>
                <w:lang w:val="et-EE"/>
              </w:rPr>
            </w:pPr>
            <w:r w:rsidRPr="006A0103">
              <w:rPr>
                <w:color w:val="000000"/>
                <w:sz w:val="20"/>
                <w:szCs w:val="20"/>
                <w:lang w:val="et-EE"/>
              </w:rPr>
              <w:t xml:space="preserve">Kodanikuõiguste ja </w:t>
            </w:r>
            <w:r w:rsidR="001C413E">
              <w:rPr>
                <w:color w:val="000000"/>
                <w:sz w:val="20"/>
                <w:szCs w:val="20"/>
                <w:lang w:val="et-EE"/>
              </w:rPr>
              <w:t>osaluse teemadel koolitatud/haritud</w:t>
            </w:r>
            <w:r w:rsidRPr="006A0103">
              <w:rPr>
                <w:color w:val="000000"/>
                <w:sz w:val="20"/>
                <w:szCs w:val="20"/>
                <w:lang w:val="et-EE"/>
              </w:rPr>
              <w:t xml:space="preserve"> inimeste hulk</w:t>
            </w:r>
          </w:p>
        </w:tc>
      </w:tr>
      <w:tr w:rsidR="00396A90" w:rsidRPr="006A0103" w14:paraId="28B7CD8A" w14:textId="77777777" w:rsidTr="00ED50FB">
        <w:trPr>
          <w:trHeight w:val="539"/>
        </w:trPr>
        <w:tc>
          <w:tcPr>
            <w:tcW w:w="926" w:type="pct"/>
            <w:vMerge/>
            <w:vAlign w:val="center"/>
            <w:hideMark/>
          </w:tcPr>
          <w:p w14:paraId="64625B05" w14:textId="77777777" w:rsidR="00396A90" w:rsidRPr="006A0103" w:rsidRDefault="00396A90" w:rsidP="00ED50FB">
            <w:pPr>
              <w:spacing w:after="0"/>
              <w:rPr>
                <w:color w:val="000000"/>
                <w:sz w:val="20"/>
                <w:szCs w:val="20"/>
                <w:lang w:val="et-EE"/>
              </w:rPr>
            </w:pPr>
          </w:p>
        </w:tc>
        <w:tc>
          <w:tcPr>
            <w:tcW w:w="1381" w:type="pct"/>
            <w:vMerge/>
            <w:vAlign w:val="center"/>
            <w:hideMark/>
          </w:tcPr>
          <w:p w14:paraId="2C4AB5D8" w14:textId="77777777" w:rsidR="00396A90" w:rsidRPr="006A0103" w:rsidRDefault="00396A90" w:rsidP="00ED50FB">
            <w:pPr>
              <w:spacing w:after="0"/>
              <w:rPr>
                <w:color w:val="000000"/>
                <w:sz w:val="20"/>
                <w:szCs w:val="20"/>
                <w:lang w:val="et-EE"/>
              </w:rPr>
            </w:pPr>
          </w:p>
        </w:tc>
        <w:tc>
          <w:tcPr>
            <w:tcW w:w="2692" w:type="pct"/>
            <w:shd w:val="clear" w:color="auto" w:fill="auto"/>
            <w:vAlign w:val="center"/>
            <w:hideMark/>
          </w:tcPr>
          <w:p w14:paraId="492EEFF1" w14:textId="5603B663" w:rsidR="00396A90" w:rsidRPr="006A0103" w:rsidRDefault="00396A90" w:rsidP="00ED50FB">
            <w:pPr>
              <w:spacing w:after="0"/>
              <w:rPr>
                <w:color w:val="000000"/>
                <w:sz w:val="20"/>
                <w:szCs w:val="20"/>
                <w:lang w:val="et-EE"/>
              </w:rPr>
            </w:pPr>
            <w:r w:rsidRPr="006A0103">
              <w:rPr>
                <w:color w:val="000000"/>
                <w:sz w:val="20"/>
                <w:szCs w:val="20"/>
                <w:lang w:val="et-EE"/>
              </w:rPr>
              <w:t>Kodanike</w:t>
            </w:r>
            <w:r w:rsidR="00503227">
              <w:rPr>
                <w:color w:val="000000"/>
                <w:sz w:val="20"/>
                <w:szCs w:val="20"/>
                <w:lang w:val="et-EE"/>
              </w:rPr>
              <w:t xml:space="preserve"> osalust</w:t>
            </w:r>
            <w:r w:rsidRPr="006A0103">
              <w:rPr>
                <w:color w:val="000000"/>
                <w:sz w:val="20"/>
                <w:szCs w:val="20"/>
                <w:lang w:val="et-EE"/>
              </w:rPr>
              <w:t xml:space="preserve"> soodustavate uudsete meetodite ja lähenemisviiside hulk</w:t>
            </w:r>
          </w:p>
        </w:tc>
      </w:tr>
      <w:tr w:rsidR="00396A90" w:rsidRPr="006A0103" w14:paraId="45B21BD6" w14:textId="77777777" w:rsidTr="00ED50FB">
        <w:trPr>
          <w:trHeight w:val="689"/>
        </w:trPr>
        <w:tc>
          <w:tcPr>
            <w:tcW w:w="926" w:type="pct"/>
            <w:shd w:val="clear" w:color="auto" w:fill="auto"/>
            <w:vAlign w:val="center"/>
            <w:hideMark/>
          </w:tcPr>
          <w:p w14:paraId="2E54EA92" w14:textId="44693419" w:rsidR="00396A90" w:rsidRPr="006A0103" w:rsidRDefault="00AE1EF1" w:rsidP="00ED50FB">
            <w:pPr>
              <w:spacing w:after="0"/>
              <w:jc w:val="center"/>
              <w:rPr>
                <w:color w:val="000000"/>
                <w:sz w:val="20"/>
                <w:szCs w:val="20"/>
                <w:lang w:val="et-EE"/>
              </w:rPr>
            </w:pPr>
            <w:r>
              <w:rPr>
                <w:color w:val="000000"/>
                <w:sz w:val="20"/>
                <w:szCs w:val="20"/>
                <w:lang w:val="et-EE"/>
              </w:rPr>
              <w:lastRenderedPageBreak/>
              <w:t>Alaeesmärk</w:t>
            </w:r>
            <w:r w:rsidR="00396A90" w:rsidRPr="006A0103">
              <w:rPr>
                <w:color w:val="000000"/>
                <w:sz w:val="20"/>
                <w:szCs w:val="20"/>
                <w:lang w:val="et-EE"/>
              </w:rPr>
              <w:t xml:space="preserve"> 1.3</w:t>
            </w:r>
          </w:p>
        </w:tc>
        <w:tc>
          <w:tcPr>
            <w:tcW w:w="1381" w:type="pct"/>
            <w:shd w:val="clear" w:color="auto" w:fill="auto"/>
            <w:vAlign w:val="center"/>
            <w:hideMark/>
          </w:tcPr>
          <w:p w14:paraId="0AB7A8CD" w14:textId="23AF64A7" w:rsidR="00396A90" w:rsidRPr="006A0103" w:rsidRDefault="00396A90" w:rsidP="00ED50FB">
            <w:pPr>
              <w:spacing w:after="0"/>
              <w:rPr>
                <w:color w:val="000000"/>
                <w:sz w:val="20"/>
                <w:szCs w:val="20"/>
                <w:lang w:val="et-EE"/>
              </w:rPr>
            </w:pPr>
            <w:r w:rsidRPr="006A0103">
              <w:rPr>
                <w:color w:val="000000"/>
                <w:sz w:val="20"/>
                <w:szCs w:val="20"/>
                <w:lang w:val="et-EE"/>
              </w:rPr>
              <w:t>Hea</w:t>
            </w:r>
            <w:r w:rsidR="00503227">
              <w:rPr>
                <w:color w:val="000000"/>
                <w:sz w:val="20"/>
                <w:szCs w:val="20"/>
                <w:lang w:val="et-EE"/>
              </w:rPr>
              <w:t>d</w:t>
            </w:r>
            <w:r w:rsidRPr="006A0103">
              <w:rPr>
                <w:color w:val="000000"/>
                <w:sz w:val="20"/>
                <w:szCs w:val="20"/>
                <w:lang w:val="et-EE"/>
              </w:rPr>
              <w:t xml:space="preserve"> valitsemistava</w:t>
            </w:r>
            <w:r w:rsidR="00503227">
              <w:rPr>
                <w:color w:val="000000"/>
                <w:sz w:val="20"/>
                <w:szCs w:val="20"/>
                <w:lang w:val="et-EE"/>
              </w:rPr>
              <w:t>d</w:t>
            </w:r>
            <w:r w:rsidRPr="006A0103">
              <w:rPr>
                <w:color w:val="000000"/>
                <w:sz w:val="20"/>
                <w:szCs w:val="20"/>
                <w:lang w:val="et-EE"/>
              </w:rPr>
              <w:t xml:space="preserve"> ja suurem läbipaistvus</w:t>
            </w:r>
          </w:p>
        </w:tc>
        <w:tc>
          <w:tcPr>
            <w:tcW w:w="2692" w:type="pct"/>
            <w:shd w:val="clear" w:color="auto" w:fill="auto"/>
            <w:vAlign w:val="center"/>
            <w:hideMark/>
          </w:tcPr>
          <w:p w14:paraId="42D37812" w14:textId="13CF2464" w:rsidR="00396A90" w:rsidRPr="006A0103" w:rsidRDefault="00396A90" w:rsidP="00ED50FB">
            <w:pPr>
              <w:spacing w:after="0"/>
              <w:rPr>
                <w:color w:val="000000"/>
                <w:sz w:val="20"/>
                <w:szCs w:val="20"/>
                <w:lang w:val="et-EE"/>
              </w:rPr>
            </w:pPr>
            <w:r w:rsidRPr="006A0103">
              <w:rPr>
                <w:color w:val="000000"/>
                <w:sz w:val="20"/>
                <w:szCs w:val="20"/>
                <w:lang w:val="et-EE"/>
              </w:rPr>
              <w:t>Vabaühenduste algatusel hea</w:t>
            </w:r>
            <w:r w:rsidR="00503227">
              <w:rPr>
                <w:color w:val="000000"/>
                <w:sz w:val="20"/>
                <w:szCs w:val="20"/>
                <w:lang w:val="et-EE"/>
              </w:rPr>
              <w:t>de</w:t>
            </w:r>
            <w:r w:rsidRPr="006A0103">
              <w:rPr>
                <w:color w:val="000000"/>
                <w:sz w:val="20"/>
                <w:szCs w:val="20"/>
                <w:lang w:val="et-EE"/>
              </w:rPr>
              <w:t>le valitsemistava</w:t>
            </w:r>
            <w:r w:rsidR="00503227">
              <w:rPr>
                <w:color w:val="000000"/>
                <w:sz w:val="20"/>
                <w:szCs w:val="20"/>
                <w:lang w:val="et-EE"/>
              </w:rPr>
              <w:t>de</w:t>
            </w:r>
            <w:r w:rsidRPr="006A0103">
              <w:rPr>
                <w:color w:val="000000"/>
                <w:sz w:val="20"/>
                <w:szCs w:val="20"/>
                <w:lang w:val="et-EE"/>
              </w:rPr>
              <w:t>le, läbipaistvusele ja teabe kättesaadavusele suunatud tegevuste hulk</w:t>
            </w:r>
          </w:p>
        </w:tc>
      </w:tr>
    </w:tbl>
    <w:p w14:paraId="0D06DFE9" w14:textId="77777777" w:rsidR="005B21F0" w:rsidRPr="006A0103" w:rsidRDefault="005B21F0" w:rsidP="009053E3">
      <w:pPr>
        <w:jc w:val="both"/>
        <w:rPr>
          <w:rFonts w:asciiTheme="minorHAnsi" w:eastAsia="Times New Roman,MS Mincho" w:hAnsiTheme="minorHAnsi" w:cstheme="minorHAnsi"/>
          <w:lang w:val="et-EE"/>
        </w:rPr>
      </w:pPr>
    </w:p>
    <w:p w14:paraId="7DFAB377" w14:textId="102CE399" w:rsidR="00AD55BE" w:rsidRPr="006A0103" w:rsidRDefault="004D67FD" w:rsidP="00152938">
      <w:pPr>
        <w:pStyle w:val="Heading2"/>
        <w:rPr>
          <w:lang w:val="et-EE"/>
        </w:rPr>
      </w:pPr>
      <w:r>
        <w:rPr>
          <w:bCs/>
          <w:lang w:val="et-EE"/>
        </w:rPr>
        <w:t>Laiem toetus</w:t>
      </w:r>
      <w:r w:rsidR="00AD55BE" w:rsidRPr="006A0103">
        <w:rPr>
          <w:bCs/>
          <w:lang w:val="et-EE"/>
        </w:rPr>
        <w:t xml:space="preserve"> inimõiguste</w:t>
      </w:r>
      <w:r>
        <w:rPr>
          <w:bCs/>
          <w:lang w:val="et-EE"/>
        </w:rPr>
        <w:t>le</w:t>
      </w:r>
      <w:r w:rsidR="00AD55BE" w:rsidRPr="006A0103">
        <w:rPr>
          <w:bCs/>
          <w:lang w:val="et-EE"/>
        </w:rPr>
        <w:t xml:space="preserve"> ja võrd</w:t>
      </w:r>
      <w:r>
        <w:rPr>
          <w:bCs/>
          <w:lang w:val="et-EE"/>
        </w:rPr>
        <w:t>s</w:t>
      </w:r>
      <w:r w:rsidR="00503227">
        <w:rPr>
          <w:bCs/>
          <w:lang w:val="et-EE"/>
        </w:rPr>
        <w:t>e</w:t>
      </w:r>
      <w:r>
        <w:rPr>
          <w:bCs/>
          <w:lang w:val="et-EE"/>
        </w:rPr>
        <w:t>le</w:t>
      </w:r>
      <w:r w:rsidR="00AD55BE" w:rsidRPr="006A0103">
        <w:rPr>
          <w:bCs/>
          <w:lang w:val="et-EE"/>
        </w:rPr>
        <w:t xml:space="preserve"> kohtlemi</w:t>
      </w:r>
      <w:r>
        <w:rPr>
          <w:bCs/>
          <w:lang w:val="et-EE"/>
        </w:rPr>
        <w:t>sele</w:t>
      </w:r>
    </w:p>
    <w:p w14:paraId="711EFD7A" w14:textId="07F21955" w:rsidR="00E85374" w:rsidRPr="006A0103" w:rsidRDefault="00E85374" w:rsidP="00AA5407">
      <w:pPr>
        <w:jc w:val="both"/>
        <w:rPr>
          <w:lang w:val="et-EE"/>
        </w:rPr>
      </w:pPr>
      <w:r w:rsidRPr="006A0103">
        <w:rPr>
          <w:lang w:val="et-EE"/>
        </w:rPr>
        <w:t>Rahastatavad valdkonnad:</w:t>
      </w:r>
    </w:p>
    <w:p w14:paraId="176687C8" w14:textId="08A64DCB" w:rsidR="00E85374" w:rsidRPr="006A0103" w:rsidRDefault="00E85374" w:rsidP="00E85374">
      <w:pPr>
        <w:numPr>
          <w:ilvl w:val="0"/>
          <w:numId w:val="27"/>
        </w:numPr>
        <w:spacing w:after="0"/>
        <w:jc w:val="both"/>
        <w:rPr>
          <w:i/>
          <w:color w:val="000000"/>
          <w:lang w:val="et-EE"/>
        </w:rPr>
      </w:pPr>
      <w:r w:rsidRPr="006A0103">
        <w:rPr>
          <w:i/>
          <w:iCs/>
          <w:color w:val="000000"/>
          <w:lang w:val="et-EE"/>
        </w:rPr>
        <w:t>inimõiguste ja võrdse kohtlemise tagamine, või</w:t>
      </w:r>
      <w:r w:rsidR="00D92D3F">
        <w:rPr>
          <w:i/>
          <w:iCs/>
          <w:color w:val="000000"/>
          <w:lang w:val="et-EE"/>
        </w:rPr>
        <w:t>tlus</w:t>
      </w:r>
      <w:r w:rsidRPr="006A0103">
        <w:rPr>
          <w:i/>
          <w:iCs/>
          <w:color w:val="000000"/>
          <w:lang w:val="et-EE"/>
        </w:rPr>
        <w:t xml:space="preserve"> rassil või etnilisel päritolul, usul või maailmavaatel, sool, puudel, vanusel, seksuaalsel sättumusel või sooidentiteedil põhineva diskrimineerimise</w:t>
      </w:r>
      <w:r w:rsidR="00D92D3F">
        <w:rPr>
          <w:i/>
          <w:iCs/>
          <w:color w:val="000000"/>
          <w:lang w:val="et-EE"/>
        </w:rPr>
        <w:t>ga</w:t>
      </w:r>
      <w:r w:rsidRPr="006A0103">
        <w:rPr>
          <w:i/>
          <w:iCs/>
          <w:color w:val="000000"/>
          <w:lang w:val="et-EE"/>
        </w:rPr>
        <w:t>;</w:t>
      </w:r>
    </w:p>
    <w:p w14:paraId="5373D1BB" w14:textId="77777777" w:rsidR="00E85374" w:rsidRPr="006A0103" w:rsidRDefault="00E85374" w:rsidP="00E85374">
      <w:pPr>
        <w:numPr>
          <w:ilvl w:val="0"/>
          <w:numId w:val="27"/>
        </w:numPr>
        <w:spacing w:after="0"/>
        <w:jc w:val="both"/>
        <w:rPr>
          <w:i/>
          <w:color w:val="000000"/>
          <w:lang w:val="et-EE"/>
        </w:rPr>
      </w:pPr>
      <w:r w:rsidRPr="006A0103">
        <w:rPr>
          <w:i/>
          <w:iCs/>
          <w:color w:val="000000"/>
          <w:lang w:val="et-EE"/>
        </w:rPr>
        <w:t>haavatavate rühmade sotsiaalne õiglus ja kaasatus;</w:t>
      </w:r>
    </w:p>
    <w:p w14:paraId="1D41D71D" w14:textId="77777777" w:rsidR="00E85374" w:rsidRPr="006A0103" w:rsidRDefault="00E85374" w:rsidP="00E85374">
      <w:pPr>
        <w:numPr>
          <w:ilvl w:val="0"/>
          <w:numId w:val="27"/>
        </w:numPr>
        <w:spacing w:after="0"/>
        <w:jc w:val="both"/>
        <w:rPr>
          <w:i/>
          <w:color w:val="000000"/>
          <w:lang w:val="et-EE"/>
        </w:rPr>
      </w:pPr>
      <w:r w:rsidRPr="006A0103">
        <w:rPr>
          <w:i/>
          <w:iCs/>
          <w:color w:val="000000"/>
          <w:lang w:val="et-EE"/>
        </w:rPr>
        <w:t>sooline võrdõiguslikkus ja sooline vägivald.</w:t>
      </w:r>
    </w:p>
    <w:p w14:paraId="6DC27ADD" w14:textId="77777777" w:rsidR="00E85374" w:rsidRPr="006A0103" w:rsidRDefault="00E85374" w:rsidP="00AA5407">
      <w:pPr>
        <w:jc w:val="both"/>
        <w:rPr>
          <w:lang w:val="et-EE"/>
        </w:rPr>
      </w:pPr>
    </w:p>
    <w:p w14:paraId="40F50D72" w14:textId="59C3D11F" w:rsidR="00DA2736" w:rsidRPr="006A0103" w:rsidRDefault="00DA2736" w:rsidP="00AA5407">
      <w:pPr>
        <w:jc w:val="both"/>
        <w:rPr>
          <w:rFonts w:asciiTheme="minorHAnsi" w:hAnsiTheme="minorHAnsi" w:cstheme="minorHAnsi"/>
          <w:highlight w:val="yellow"/>
          <w:lang w:val="et-EE"/>
        </w:rPr>
      </w:pPr>
      <w:r w:rsidRPr="006A0103">
        <w:rPr>
          <w:lang w:val="et-EE"/>
        </w:rPr>
        <w:t>Inimõiguste kaitse ning diskrimineerimise ja äärmusluse ärahoidmine on doonorriikide jaoks prioriteedid. Kogu Euroopas kasvava poliitilise äärmusluse taustal on inimõigused ja demokraatlikud</w:t>
      </w:r>
      <w:r w:rsidR="00B96CD4" w:rsidRPr="006A0103">
        <w:rPr>
          <w:lang w:val="et-EE"/>
        </w:rPr>
        <w:t xml:space="preserve"> väärtused sattunud</w:t>
      </w:r>
      <w:r w:rsidR="00503227">
        <w:rPr>
          <w:lang w:val="et-EE"/>
        </w:rPr>
        <w:t xml:space="preserve"> surve all</w:t>
      </w:r>
      <w:r w:rsidR="00B96CD4" w:rsidRPr="006A0103">
        <w:rPr>
          <w:lang w:val="et-EE"/>
        </w:rPr>
        <w:t>.</w:t>
      </w:r>
    </w:p>
    <w:p w14:paraId="640A6FC0" w14:textId="07C0BE44" w:rsidR="00AD55BE" w:rsidRPr="006A0103" w:rsidRDefault="00AD55BE" w:rsidP="00AD55BE">
      <w:pPr>
        <w:jc w:val="both"/>
        <w:rPr>
          <w:rFonts w:asciiTheme="minorHAnsi" w:hAnsiTheme="minorHAnsi" w:cstheme="minorHAnsi"/>
          <w:lang w:val="et-EE"/>
        </w:rPr>
      </w:pPr>
      <w:r w:rsidRPr="006A0103">
        <w:rPr>
          <w:rFonts w:asciiTheme="minorHAnsi" w:hAnsiTheme="minorHAnsi" w:cstheme="minorHAnsi"/>
          <w:lang w:val="et-EE"/>
        </w:rPr>
        <w:t xml:space="preserve">Programmiga soovitakse toetada tegevusi, mis tugevdaksid vabaühenduste rolli inimõiguste eest seisjana, kaitseksid aktiivselt inimõigusi ning edendaksid võrdset kohtlemist, olenemata rassist või rahvusest, usust või maailmavaatest, soost, puudest, vanusest, seksuaalsest sättumusest vms. Samuti toetatakse ettevõtmisi, mis </w:t>
      </w:r>
      <w:r w:rsidR="00D92D3F">
        <w:rPr>
          <w:rFonts w:asciiTheme="minorHAnsi" w:hAnsiTheme="minorHAnsi" w:cstheme="minorHAnsi"/>
          <w:lang w:val="et-EE"/>
        </w:rPr>
        <w:t>toetavad</w:t>
      </w:r>
      <w:r w:rsidRPr="006A0103">
        <w:rPr>
          <w:rFonts w:asciiTheme="minorHAnsi" w:hAnsiTheme="minorHAnsi" w:cstheme="minorHAnsi"/>
          <w:lang w:val="et-EE"/>
        </w:rPr>
        <w:t xml:space="preserve"> selliseid väärtusi, uskumusi ja hoiakud, mis aita</w:t>
      </w:r>
      <w:r w:rsidR="00D92D3F">
        <w:rPr>
          <w:rFonts w:asciiTheme="minorHAnsi" w:hAnsiTheme="minorHAnsi" w:cstheme="minorHAnsi"/>
          <w:lang w:val="et-EE"/>
        </w:rPr>
        <w:t>vad</w:t>
      </w:r>
      <w:r w:rsidRPr="006A0103">
        <w:rPr>
          <w:rFonts w:asciiTheme="minorHAnsi" w:hAnsiTheme="minorHAnsi" w:cstheme="minorHAnsi"/>
          <w:lang w:val="et-EE"/>
        </w:rPr>
        <w:t xml:space="preserve"> inimestel oma õigusi paremini mõista ja neid teostada ning kasvata</w:t>
      </w:r>
      <w:r w:rsidR="00D92D3F">
        <w:rPr>
          <w:rFonts w:asciiTheme="minorHAnsi" w:hAnsiTheme="minorHAnsi" w:cstheme="minorHAnsi"/>
          <w:lang w:val="et-EE"/>
        </w:rPr>
        <w:t>vad</w:t>
      </w:r>
      <w:r w:rsidRPr="006A0103">
        <w:rPr>
          <w:rFonts w:asciiTheme="minorHAnsi" w:hAnsiTheme="minorHAnsi" w:cstheme="minorHAnsi"/>
          <w:lang w:val="et-EE"/>
        </w:rPr>
        <w:t xml:space="preserve"> inimõiguste</w:t>
      </w:r>
      <w:r w:rsidR="005D29EC">
        <w:rPr>
          <w:rFonts w:asciiTheme="minorHAnsi" w:hAnsiTheme="minorHAnsi" w:cstheme="minorHAnsi"/>
          <w:lang w:val="et-EE"/>
        </w:rPr>
        <w:t xml:space="preserve"> </w:t>
      </w:r>
      <w:r w:rsidRPr="006A0103">
        <w:rPr>
          <w:rFonts w:asciiTheme="minorHAnsi" w:hAnsiTheme="minorHAnsi" w:cstheme="minorHAnsi"/>
          <w:lang w:val="et-EE"/>
        </w:rPr>
        <w:t>alast teadlikkust.</w:t>
      </w:r>
    </w:p>
    <w:p w14:paraId="3AB63551" w14:textId="17550AEE" w:rsidR="00F76344" w:rsidRPr="00D92D3F" w:rsidRDefault="00AD55BE" w:rsidP="00F76344">
      <w:pPr>
        <w:jc w:val="both"/>
        <w:rPr>
          <w:rFonts w:asciiTheme="minorHAnsi" w:hAnsiTheme="minorHAnsi" w:cstheme="minorHAnsi"/>
          <w:lang w:val="et-EE"/>
        </w:rPr>
      </w:pPr>
      <w:r w:rsidRPr="006A0103">
        <w:rPr>
          <w:rFonts w:asciiTheme="minorHAnsi" w:hAnsiTheme="minorHAnsi" w:cstheme="minorHAnsi"/>
          <w:color w:val="000000"/>
          <w:lang w:val="et-EE"/>
        </w:rPr>
        <w:t>Rahastatakse ka soolise ebavõrdsuse alast teadlikkust suurendavaid ja soolist eb</w:t>
      </w:r>
      <w:r w:rsidR="00B96CD4" w:rsidRPr="006A0103">
        <w:rPr>
          <w:rFonts w:asciiTheme="minorHAnsi" w:hAnsiTheme="minorHAnsi" w:cstheme="minorHAnsi"/>
          <w:color w:val="000000"/>
          <w:lang w:val="et-EE"/>
        </w:rPr>
        <w:t xml:space="preserve">avõrdsust </w:t>
      </w:r>
      <w:r w:rsidR="00B96CD4" w:rsidRPr="00D92D3F">
        <w:rPr>
          <w:rFonts w:asciiTheme="minorHAnsi" w:hAnsiTheme="minorHAnsi" w:cstheme="minorHAnsi"/>
          <w:color w:val="000000"/>
          <w:lang w:val="et-EE"/>
        </w:rPr>
        <w:t>vähendavaid tegevusi.</w:t>
      </w:r>
    </w:p>
    <w:p w14:paraId="6154E8E0" w14:textId="733B0D75" w:rsidR="000072AB" w:rsidRPr="00D92D3F" w:rsidRDefault="00387EBA" w:rsidP="000072AB">
      <w:pPr>
        <w:jc w:val="both"/>
        <w:rPr>
          <w:rFonts w:asciiTheme="minorHAnsi" w:hAnsiTheme="minorHAnsi" w:cstheme="minorHAnsi"/>
          <w:lang w:val="et-EE"/>
        </w:rPr>
      </w:pPr>
      <w:r w:rsidRPr="00D92D3F">
        <w:rPr>
          <w:rFonts w:asciiTheme="minorHAnsi" w:hAnsiTheme="minorHAnsi" w:cstheme="minorHAnsi"/>
          <w:lang w:val="et-EE"/>
        </w:rPr>
        <w:t xml:space="preserve">Selle tulemuse saavutamiseks rahastatakse projekte, mis panustavad </w:t>
      </w:r>
      <w:r w:rsidR="00AE1EF1" w:rsidRPr="00D92D3F">
        <w:rPr>
          <w:rFonts w:asciiTheme="minorHAnsi" w:hAnsiTheme="minorHAnsi" w:cstheme="minorHAnsi"/>
          <w:lang w:val="et-EE"/>
        </w:rPr>
        <w:t xml:space="preserve">järgmiste </w:t>
      </w:r>
      <w:r w:rsidR="00AE1EF1">
        <w:rPr>
          <w:rFonts w:asciiTheme="minorHAnsi" w:hAnsiTheme="minorHAnsi" w:cstheme="minorHAnsi"/>
          <w:lang w:val="et-EE"/>
        </w:rPr>
        <w:t xml:space="preserve">eesmärkide ja tulemuste </w:t>
      </w:r>
      <w:r w:rsidR="0061678E">
        <w:rPr>
          <w:rFonts w:asciiTheme="minorHAnsi" w:hAnsiTheme="minorHAnsi" w:cstheme="minorHAnsi"/>
          <w:lang w:val="et-EE"/>
        </w:rPr>
        <w:t xml:space="preserve">ning vähemalt ühe alaeesmärgi (sh vastav indikaator) </w:t>
      </w:r>
      <w:r w:rsidR="00AE1EF1">
        <w:rPr>
          <w:rFonts w:asciiTheme="minorHAnsi" w:hAnsiTheme="minorHAnsi" w:cstheme="minorHAnsi"/>
          <w:lang w:val="et-EE"/>
        </w:rPr>
        <w:t>saavutamisse</w:t>
      </w:r>
      <w:r w:rsidR="000072AB" w:rsidRPr="00D92D3F">
        <w:rPr>
          <w:rFonts w:asciiTheme="minorHAnsi" w:hAnsiTheme="minorHAnsi" w:cstheme="minorHAnsi"/>
          <w:lang w:val="et-EE"/>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3"/>
        <w:gridCol w:w="2482"/>
        <w:gridCol w:w="4857"/>
      </w:tblGrid>
      <w:tr w:rsidR="00AD55BE" w:rsidRPr="00D92D3F" w14:paraId="27254180" w14:textId="77777777" w:rsidTr="000072AB">
        <w:trPr>
          <w:trHeight w:val="484"/>
        </w:trPr>
        <w:tc>
          <w:tcPr>
            <w:tcW w:w="946" w:type="pct"/>
            <w:shd w:val="clear" w:color="auto" w:fill="auto"/>
            <w:vAlign w:val="center"/>
          </w:tcPr>
          <w:p w14:paraId="458C9D8F" w14:textId="77777777" w:rsidR="00AD55BE" w:rsidRPr="00D92D3F" w:rsidRDefault="00AD55BE" w:rsidP="00ED50FB">
            <w:pPr>
              <w:spacing w:after="0"/>
              <w:jc w:val="center"/>
              <w:rPr>
                <w:color w:val="000000"/>
                <w:sz w:val="20"/>
                <w:szCs w:val="20"/>
                <w:lang w:val="et-EE"/>
              </w:rPr>
            </w:pPr>
          </w:p>
        </w:tc>
        <w:tc>
          <w:tcPr>
            <w:tcW w:w="1371" w:type="pct"/>
            <w:shd w:val="clear" w:color="auto" w:fill="auto"/>
            <w:vAlign w:val="center"/>
          </w:tcPr>
          <w:p w14:paraId="3E855FD9" w14:textId="77777777" w:rsidR="00AD55BE" w:rsidRPr="00D92D3F" w:rsidRDefault="00AD55BE" w:rsidP="00ED50FB">
            <w:pPr>
              <w:spacing w:after="0"/>
              <w:rPr>
                <w:b/>
                <w:color w:val="000000"/>
                <w:sz w:val="20"/>
                <w:szCs w:val="20"/>
                <w:lang w:val="et-EE"/>
              </w:rPr>
            </w:pPr>
            <w:r w:rsidRPr="00D92D3F">
              <w:rPr>
                <w:b/>
                <w:bCs/>
                <w:color w:val="000000"/>
                <w:sz w:val="20"/>
                <w:szCs w:val="20"/>
                <w:lang w:val="et-EE"/>
              </w:rPr>
              <w:t>Oodatavad tulemused</w:t>
            </w:r>
          </w:p>
        </w:tc>
        <w:tc>
          <w:tcPr>
            <w:tcW w:w="2683" w:type="pct"/>
            <w:shd w:val="clear" w:color="auto" w:fill="auto"/>
            <w:vAlign w:val="center"/>
          </w:tcPr>
          <w:p w14:paraId="1DBAED10" w14:textId="35518B87" w:rsidR="00AD55BE" w:rsidRPr="00957F19" w:rsidRDefault="00957F19" w:rsidP="00ED50FB">
            <w:pPr>
              <w:spacing w:after="0"/>
              <w:rPr>
                <w:b/>
                <w:color w:val="000000"/>
                <w:sz w:val="20"/>
                <w:szCs w:val="20"/>
                <w:lang w:val="et-EE"/>
              </w:rPr>
            </w:pPr>
            <w:r w:rsidRPr="00957F19">
              <w:rPr>
                <w:b/>
                <w:color w:val="000000"/>
                <w:sz w:val="20"/>
                <w:szCs w:val="20"/>
                <w:lang w:val="et-EE"/>
              </w:rPr>
              <w:t>Indikaatorid</w:t>
            </w:r>
          </w:p>
        </w:tc>
      </w:tr>
      <w:tr w:rsidR="00AD55BE" w:rsidRPr="00D92D3F" w14:paraId="4D1FC964" w14:textId="77777777" w:rsidTr="000072AB">
        <w:trPr>
          <w:trHeight w:val="484"/>
        </w:trPr>
        <w:tc>
          <w:tcPr>
            <w:tcW w:w="946" w:type="pct"/>
            <w:shd w:val="clear" w:color="auto" w:fill="auto"/>
            <w:vAlign w:val="center"/>
          </w:tcPr>
          <w:p w14:paraId="5B4E984D" w14:textId="77777777" w:rsidR="00AD55BE" w:rsidRPr="00D92D3F" w:rsidRDefault="00AD55BE" w:rsidP="00ED50FB">
            <w:pPr>
              <w:spacing w:after="0"/>
              <w:jc w:val="center"/>
              <w:rPr>
                <w:color w:val="000000"/>
                <w:sz w:val="20"/>
                <w:szCs w:val="20"/>
                <w:lang w:val="et-EE"/>
              </w:rPr>
            </w:pPr>
            <w:r w:rsidRPr="00D92D3F">
              <w:rPr>
                <w:color w:val="000000"/>
                <w:sz w:val="20"/>
                <w:szCs w:val="20"/>
                <w:lang w:val="et-EE"/>
              </w:rPr>
              <w:t>Programmitasandi eesmärk</w:t>
            </w:r>
          </w:p>
        </w:tc>
        <w:tc>
          <w:tcPr>
            <w:tcW w:w="1371" w:type="pct"/>
            <w:shd w:val="clear" w:color="auto" w:fill="auto"/>
            <w:vAlign w:val="center"/>
          </w:tcPr>
          <w:p w14:paraId="7135A2C7" w14:textId="77777777" w:rsidR="00AD55BE" w:rsidRPr="00D92D3F" w:rsidRDefault="00AD55BE" w:rsidP="00ED50FB">
            <w:pPr>
              <w:spacing w:after="0"/>
              <w:rPr>
                <w:b/>
                <w:color w:val="000000"/>
                <w:sz w:val="20"/>
                <w:szCs w:val="20"/>
                <w:lang w:val="et-EE"/>
              </w:rPr>
            </w:pPr>
            <w:r w:rsidRPr="00D92D3F">
              <w:rPr>
                <w:b/>
                <w:bCs/>
                <w:color w:val="000000"/>
                <w:sz w:val="20"/>
                <w:szCs w:val="20"/>
                <w:lang w:val="et-EE"/>
              </w:rPr>
              <w:t>Tugevdada kodanikuühiskonda ning suurendada kodanikuaktiivsust ja haavatavate rühmade mõjujõudu</w:t>
            </w:r>
          </w:p>
          <w:p w14:paraId="31B2A035" w14:textId="77777777" w:rsidR="00AD55BE" w:rsidRPr="00D92D3F" w:rsidRDefault="00AD55BE" w:rsidP="00ED50FB">
            <w:pPr>
              <w:spacing w:after="0"/>
              <w:rPr>
                <w:b/>
                <w:color w:val="000000"/>
                <w:sz w:val="20"/>
                <w:szCs w:val="20"/>
                <w:lang w:val="et-EE"/>
              </w:rPr>
            </w:pPr>
          </w:p>
        </w:tc>
        <w:tc>
          <w:tcPr>
            <w:tcW w:w="2683" w:type="pct"/>
            <w:shd w:val="clear" w:color="auto" w:fill="auto"/>
            <w:vAlign w:val="center"/>
          </w:tcPr>
          <w:p w14:paraId="2CB8EB18" w14:textId="77777777" w:rsidR="00AD55BE" w:rsidRPr="00D92D3F" w:rsidRDefault="00AD55BE" w:rsidP="00ED50FB">
            <w:pPr>
              <w:spacing w:after="0"/>
              <w:rPr>
                <w:color w:val="000000"/>
                <w:sz w:val="20"/>
                <w:szCs w:val="20"/>
                <w:lang w:val="et-EE"/>
              </w:rPr>
            </w:pPr>
            <w:r w:rsidRPr="00D92D3F">
              <w:rPr>
                <w:color w:val="000000"/>
                <w:sz w:val="20"/>
                <w:szCs w:val="20"/>
                <w:lang w:val="et-EE"/>
              </w:rPr>
              <w:t>Vabaühenduste tegevusse kaasatud inimeste hulk</w:t>
            </w:r>
          </w:p>
        </w:tc>
      </w:tr>
      <w:tr w:rsidR="00AD55BE" w:rsidRPr="006A0103" w14:paraId="73833A38" w14:textId="77777777" w:rsidTr="000072AB">
        <w:trPr>
          <w:trHeight w:val="484"/>
        </w:trPr>
        <w:tc>
          <w:tcPr>
            <w:tcW w:w="946" w:type="pct"/>
            <w:vMerge w:val="restart"/>
            <w:shd w:val="clear" w:color="auto" w:fill="auto"/>
            <w:vAlign w:val="center"/>
            <w:hideMark/>
          </w:tcPr>
          <w:p w14:paraId="577DDAB7" w14:textId="08DA46E8" w:rsidR="00AD55BE" w:rsidRPr="00D92D3F" w:rsidRDefault="000072AB" w:rsidP="00ED50FB">
            <w:pPr>
              <w:spacing w:after="0"/>
              <w:jc w:val="center"/>
              <w:rPr>
                <w:color w:val="000000"/>
                <w:sz w:val="20"/>
                <w:szCs w:val="20"/>
                <w:lang w:val="et-EE"/>
              </w:rPr>
            </w:pPr>
            <w:r w:rsidRPr="00D92D3F">
              <w:rPr>
                <w:color w:val="000000"/>
                <w:sz w:val="20"/>
                <w:szCs w:val="20"/>
                <w:lang w:val="et-EE"/>
              </w:rPr>
              <w:t>T</w:t>
            </w:r>
            <w:r w:rsidR="00AD55BE" w:rsidRPr="00D92D3F">
              <w:rPr>
                <w:color w:val="000000"/>
                <w:sz w:val="20"/>
                <w:szCs w:val="20"/>
                <w:lang w:val="et-EE"/>
              </w:rPr>
              <w:t>ulemus</w:t>
            </w:r>
          </w:p>
        </w:tc>
        <w:tc>
          <w:tcPr>
            <w:tcW w:w="1371" w:type="pct"/>
            <w:vMerge w:val="restart"/>
            <w:shd w:val="clear" w:color="auto" w:fill="auto"/>
            <w:vAlign w:val="center"/>
            <w:hideMark/>
          </w:tcPr>
          <w:p w14:paraId="123C9312" w14:textId="27F0B481" w:rsidR="00AD55BE" w:rsidRPr="00D92D3F" w:rsidRDefault="00FD7A0C" w:rsidP="00ED50FB">
            <w:pPr>
              <w:spacing w:after="0"/>
              <w:rPr>
                <w:b/>
                <w:color w:val="000000"/>
                <w:sz w:val="20"/>
                <w:szCs w:val="20"/>
                <w:lang w:val="et-EE"/>
              </w:rPr>
            </w:pPr>
            <w:r w:rsidRPr="00D92D3F">
              <w:rPr>
                <w:b/>
                <w:sz w:val="20"/>
                <w:szCs w:val="20"/>
                <w:lang w:val="et-EE"/>
              </w:rPr>
              <w:t>Laiem toetus inimõigustele ja võrdsele kohtlemisele</w:t>
            </w:r>
          </w:p>
        </w:tc>
        <w:tc>
          <w:tcPr>
            <w:tcW w:w="2683" w:type="pct"/>
            <w:shd w:val="clear" w:color="auto" w:fill="auto"/>
            <w:vAlign w:val="center"/>
            <w:hideMark/>
          </w:tcPr>
          <w:p w14:paraId="38E2E54B" w14:textId="6F35C8C0" w:rsidR="00AD55BE" w:rsidRPr="006A0103" w:rsidRDefault="00AD55BE" w:rsidP="00ED50FB">
            <w:pPr>
              <w:spacing w:after="0"/>
              <w:rPr>
                <w:color w:val="000000"/>
                <w:sz w:val="20"/>
                <w:szCs w:val="20"/>
                <w:lang w:val="et-EE"/>
              </w:rPr>
            </w:pPr>
            <w:r w:rsidRPr="00D92D3F">
              <w:rPr>
                <w:color w:val="000000"/>
                <w:sz w:val="20"/>
                <w:szCs w:val="20"/>
                <w:lang w:val="et-EE"/>
              </w:rPr>
              <w:t xml:space="preserve">Inimõiguste </w:t>
            </w:r>
            <w:r w:rsidR="00D92D3F" w:rsidRPr="00D92D3F">
              <w:rPr>
                <w:color w:val="000000"/>
                <w:sz w:val="20"/>
                <w:szCs w:val="20"/>
                <w:lang w:val="et-EE"/>
              </w:rPr>
              <w:t>eest seisva</w:t>
            </w:r>
            <w:r w:rsidRPr="00D92D3F">
              <w:rPr>
                <w:color w:val="000000"/>
                <w:sz w:val="20"/>
                <w:szCs w:val="20"/>
                <w:lang w:val="et-EE"/>
              </w:rPr>
              <w:t xml:space="preserve"> sihtrühma osatähtsus</w:t>
            </w:r>
          </w:p>
        </w:tc>
      </w:tr>
      <w:tr w:rsidR="00AD55BE" w:rsidRPr="006A0103" w14:paraId="024DC94A" w14:textId="77777777" w:rsidTr="000072AB">
        <w:trPr>
          <w:trHeight w:val="392"/>
        </w:trPr>
        <w:tc>
          <w:tcPr>
            <w:tcW w:w="946" w:type="pct"/>
            <w:vMerge/>
            <w:vAlign w:val="center"/>
            <w:hideMark/>
          </w:tcPr>
          <w:p w14:paraId="0C5D7D98" w14:textId="77777777" w:rsidR="00AD55BE" w:rsidRPr="006A0103" w:rsidRDefault="00AD55BE" w:rsidP="00ED50FB">
            <w:pPr>
              <w:spacing w:after="0"/>
              <w:rPr>
                <w:color w:val="000000"/>
                <w:sz w:val="20"/>
                <w:szCs w:val="20"/>
                <w:lang w:val="et-EE"/>
              </w:rPr>
            </w:pPr>
          </w:p>
        </w:tc>
        <w:tc>
          <w:tcPr>
            <w:tcW w:w="1371" w:type="pct"/>
            <w:vMerge/>
            <w:vAlign w:val="center"/>
            <w:hideMark/>
          </w:tcPr>
          <w:p w14:paraId="79A7DE72" w14:textId="77777777" w:rsidR="00AD55BE" w:rsidRPr="006A0103" w:rsidRDefault="00AD55BE" w:rsidP="00ED50FB">
            <w:pPr>
              <w:spacing w:after="0"/>
              <w:rPr>
                <w:color w:val="000000"/>
                <w:sz w:val="20"/>
                <w:szCs w:val="20"/>
                <w:lang w:val="et-EE"/>
              </w:rPr>
            </w:pPr>
          </w:p>
        </w:tc>
        <w:tc>
          <w:tcPr>
            <w:tcW w:w="2683" w:type="pct"/>
            <w:shd w:val="clear" w:color="auto" w:fill="auto"/>
            <w:vAlign w:val="center"/>
            <w:hideMark/>
          </w:tcPr>
          <w:p w14:paraId="380DBE64" w14:textId="58512343" w:rsidR="00AD55BE" w:rsidRPr="006A0103" w:rsidRDefault="00AD55BE" w:rsidP="00ED50FB">
            <w:pPr>
              <w:spacing w:after="0"/>
              <w:rPr>
                <w:color w:val="000000"/>
                <w:sz w:val="20"/>
                <w:szCs w:val="20"/>
                <w:lang w:val="et-EE"/>
              </w:rPr>
            </w:pPr>
            <w:r w:rsidRPr="006A0103">
              <w:rPr>
                <w:color w:val="000000"/>
                <w:sz w:val="20"/>
                <w:szCs w:val="20"/>
                <w:lang w:val="et-EE"/>
              </w:rPr>
              <w:t>Soolis</w:t>
            </w:r>
            <w:r w:rsidR="00D92D3F">
              <w:rPr>
                <w:color w:val="000000"/>
                <w:sz w:val="20"/>
                <w:szCs w:val="20"/>
                <w:lang w:val="et-EE"/>
              </w:rPr>
              <w:t>e</w:t>
            </w:r>
            <w:r w:rsidRPr="006A0103">
              <w:rPr>
                <w:color w:val="000000"/>
                <w:sz w:val="20"/>
                <w:szCs w:val="20"/>
                <w:lang w:val="et-EE"/>
              </w:rPr>
              <w:t xml:space="preserve"> võrdsus</w:t>
            </w:r>
            <w:r w:rsidR="00D92D3F">
              <w:rPr>
                <w:color w:val="000000"/>
                <w:sz w:val="20"/>
                <w:szCs w:val="20"/>
                <w:lang w:val="et-EE"/>
              </w:rPr>
              <w:t>e eest seisva</w:t>
            </w:r>
            <w:r w:rsidRPr="006A0103">
              <w:rPr>
                <w:color w:val="000000"/>
                <w:sz w:val="20"/>
                <w:szCs w:val="20"/>
                <w:lang w:val="et-EE"/>
              </w:rPr>
              <w:t xml:space="preserve"> sihtrühma osatähtsus</w:t>
            </w:r>
          </w:p>
        </w:tc>
      </w:tr>
      <w:tr w:rsidR="00AD55BE" w:rsidRPr="006A0103" w14:paraId="7578D21C" w14:textId="77777777" w:rsidTr="000072AB">
        <w:trPr>
          <w:trHeight w:val="554"/>
        </w:trPr>
        <w:tc>
          <w:tcPr>
            <w:tcW w:w="946" w:type="pct"/>
            <w:vMerge/>
            <w:vAlign w:val="center"/>
            <w:hideMark/>
          </w:tcPr>
          <w:p w14:paraId="7D2FCFE1" w14:textId="77777777" w:rsidR="00AD55BE" w:rsidRPr="006A0103" w:rsidRDefault="00AD55BE" w:rsidP="00ED50FB">
            <w:pPr>
              <w:spacing w:after="0"/>
              <w:rPr>
                <w:color w:val="000000"/>
                <w:sz w:val="20"/>
                <w:szCs w:val="20"/>
                <w:lang w:val="et-EE"/>
              </w:rPr>
            </w:pPr>
          </w:p>
        </w:tc>
        <w:tc>
          <w:tcPr>
            <w:tcW w:w="1371" w:type="pct"/>
            <w:vMerge/>
            <w:vAlign w:val="center"/>
            <w:hideMark/>
          </w:tcPr>
          <w:p w14:paraId="2E46ED31" w14:textId="77777777" w:rsidR="00AD55BE" w:rsidRPr="006A0103" w:rsidRDefault="00AD55BE" w:rsidP="00ED50FB">
            <w:pPr>
              <w:spacing w:after="0"/>
              <w:rPr>
                <w:color w:val="000000"/>
                <w:sz w:val="20"/>
                <w:szCs w:val="20"/>
                <w:lang w:val="et-EE"/>
              </w:rPr>
            </w:pPr>
          </w:p>
        </w:tc>
        <w:tc>
          <w:tcPr>
            <w:tcW w:w="2683" w:type="pct"/>
            <w:shd w:val="clear" w:color="auto" w:fill="auto"/>
            <w:vAlign w:val="center"/>
            <w:hideMark/>
          </w:tcPr>
          <w:p w14:paraId="72064458" w14:textId="3AE78B85" w:rsidR="00AD55BE" w:rsidRPr="006A0103" w:rsidRDefault="00D92D3F" w:rsidP="00ED50FB">
            <w:pPr>
              <w:spacing w:after="0"/>
              <w:rPr>
                <w:color w:val="000000"/>
                <w:sz w:val="20"/>
                <w:szCs w:val="20"/>
                <w:lang w:val="et-EE"/>
              </w:rPr>
            </w:pPr>
            <w:r>
              <w:rPr>
                <w:color w:val="000000"/>
                <w:sz w:val="20"/>
                <w:szCs w:val="20"/>
                <w:lang w:val="et-EE"/>
              </w:rPr>
              <w:t>T</w:t>
            </w:r>
            <w:r w:rsidR="00AD55BE" w:rsidRPr="006A0103">
              <w:rPr>
                <w:color w:val="000000"/>
                <w:sz w:val="20"/>
                <w:szCs w:val="20"/>
                <w:lang w:val="et-EE"/>
              </w:rPr>
              <w:t>eenuste</w:t>
            </w:r>
            <w:r>
              <w:rPr>
                <w:color w:val="000000"/>
                <w:sz w:val="20"/>
                <w:szCs w:val="20"/>
                <w:lang w:val="et-EE"/>
              </w:rPr>
              <w:t xml:space="preserve"> osutamisest</w:t>
            </w:r>
            <w:r w:rsidR="00AD55BE" w:rsidRPr="006A0103">
              <w:rPr>
                <w:color w:val="000000"/>
                <w:sz w:val="20"/>
                <w:szCs w:val="20"/>
                <w:lang w:val="et-EE"/>
              </w:rPr>
              <w:t xml:space="preserve"> kasu saajate hulk (NB! Teenuse </w:t>
            </w:r>
            <w:r>
              <w:rPr>
                <w:color w:val="000000"/>
                <w:sz w:val="20"/>
                <w:szCs w:val="20"/>
                <w:lang w:val="et-EE"/>
              </w:rPr>
              <w:t xml:space="preserve">osutamist </w:t>
            </w:r>
            <w:r w:rsidR="00AD55BE" w:rsidRPr="006A0103">
              <w:rPr>
                <w:color w:val="000000"/>
                <w:sz w:val="20"/>
                <w:szCs w:val="20"/>
                <w:lang w:val="et-EE"/>
              </w:rPr>
              <w:t xml:space="preserve">toetatakse üksnes selliste tegevuste puhul, </w:t>
            </w:r>
            <w:r w:rsidR="00AD55BE" w:rsidRPr="006A0103">
              <w:rPr>
                <w:color w:val="000000"/>
                <w:sz w:val="20"/>
                <w:szCs w:val="20"/>
                <w:u w:val="single"/>
                <w:lang w:val="et-EE"/>
              </w:rPr>
              <w:t xml:space="preserve">mis panustavad teadlikkuse kasvatamisse, kodanike huvide kaitsesse ja nende </w:t>
            </w:r>
            <w:r w:rsidR="00AD55BE" w:rsidRPr="00503227">
              <w:rPr>
                <w:color w:val="000000"/>
                <w:sz w:val="20"/>
                <w:szCs w:val="20"/>
                <w:u w:val="single"/>
                <w:lang w:val="et-EE"/>
              </w:rPr>
              <w:t xml:space="preserve">mõjujõu </w:t>
            </w:r>
            <w:r w:rsidR="00503227" w:rsidRPr="00503227">
              <w:rPr>
                <w:sz w:val="20"/>
                <w:szCs w:val="20"/>
                <w:u w:val="single"/>
              </w:rPr>
              <w:t>suurendamisele ja/või on vajalikud huvikaitsetegevuse toetamiseks</w:t>
            </w:r>
            <w:r w:rsidR="00AD55BE" w:rsidRPr="00503227">
              <w:rPr>
                <w:color w:val="000000"/>
                <w:sz w:val="20"/>
                <w:szCs w:val="20"/>
                <w:u w:val="single"/>
                <w:lang w:val="et-EE"/>
              </w:rPr>
              <w:t>)</w:t>
            </w:r>
          </w:p>
        </w:tc>
      </w:tr>
      <w:tr w:rsidR="00AD55BE" w:rsidRPr="006A0103" w14:paraId="1EC894FE" w14:textId="77777777" w:rsidTr="000072AB">
        <w:trPr>
          <w:trHeight w:val="406"/>
        </w:trPr>
        <w:tc>
          <w:tcPr>
            <w:tcW w:w="946" w:type="pct"/>
            <w:vMerge/>
            <w:vAlign w:val="center"/>
            <w:hideMark/>
          </w:tcPr>
          <w:p w14:paraId="37217CF9" w14:textId="77777777" w:rsidR="00AD55BE" w:rsidRPr="006A0103" w:rsidRDefault="00AD55BE" w:rsidP="00ED50FB">
            <w:pPr>
              <w:spacing w:after="0"/>
              <w:rPr>
                <w:color w:val="000000"/>
                <w:sz w:val="20"/>
                <w:szCs w:val="20"/>
                <w:lang w:val="et-EE"/>
              </w:rPr>
            </w:pPr>
          </w:p>
        </w:tc>
        <w:tc>
          <w:tcPr>
            <w:tcW w:w="1371" w:type="pct"/>
            <w:vMerge/>
            <w:vAlign w:val="center"/>
            <w:hideMark/>
          </w:tcPr>
          <w:p w14:paraId="1AC43F97" w14:textId="77777777" w:rsidR="00AD55BE" w:rsidRPr="006A0103" w:rsidRDefault="00AD55BE" w:rsidP="00ED50FB">
            <w:pPr>
              <w:spacing w:after="0"/>
              <w:rPr>
                <w:color w:val="000000"/>
                <w:sz w:val="20"/>
                <w:szCs w:val="20"/>
                <w:lang w:val="et-EE"/>
              </w:rPr>
            </w:pPr>
          </w:p>
        </w:tc>
        <w:tc>
          <w:tcPr>
            <w:tcW w:w="2683" w:type="pct"/>
            <w:shd w:val="clear" w:color="auto" w:fill="auto"/>
            <w:vAlign w:val="center"/>
            <w:hideMark/>
          </w:tcPr>
          <w:p w14:paraId="75C8433E" w14:textId="50CD5432" w:rsidR="00AD55BE" w:rsidRPr="006A0103" w:rsidRDefault="00AD55BE" w:rsidP="00ED50FB">
            <w:pPr>
              <w:spacing w:after="0"/>
              <w:rPr>
                <w:color w:val="000000"/>
                <w:sz w:val="20"/>
                <w:szCs w:val="20"/>
                <w:lang w:val="et-EE"/>
              </w:rPr>
            </w:pPr>
            <w:r w:rsidRPr="006A0103">
              <w:rPr>
                <w:color w:val="000000"/>
                <w:sz w:val="20"/>
                <w:szCs w:val="20"/>
                <w:lang w:val="et-EE"/>
              </w:rPr>
              <w:t>Mõjutatud õigusaktide</w:t>
            </w:r>
            <w:r w:rsidR="00503227">
              <w:rPr>
                <w:color w:val="000000"/>
                <w:sz w:val="20"/>
                <w:szCs w:val="20"/>
                <w:lang w:val="et-EE"/>
              </w:rPr>
              <w:t xml:space="preserve"> ja poliitikate</w:t>
            </w:r>
            <w:r w:rsidRPr="006A0103">
              <w:rPr>
                <w:color w:val="000000"/>
                <w:sz w:val="20"/>
                <w:szCs w:val="20"/>
                <w:lang w:val="et-EE"/>
              </w:rPr>
              <w:t xml:space="preserve"> hulk</w:t>
            </w:r>
          </w:p>
        </w:tc>
      </w:tr>
      <w:tr w:rsidR="00AD55BE" w:rsidRPr="006A0103" w14:paraId="1BEF7907" w14:textId="77777777" w:rsidTr="000072AB">
        <w:trPr>
          <w:trHeight w:val="682"/>
        </w:trPr>
        <w:tc>
          <w:tcPr>
            <w:tcW w:w="946" w:type="pct"/>
            <w:shd w:val="clear" w:color="auto" w:fill="auto"/>
            <w:vAlign w:val="center"/>
            <w:hideMark/>
          </w:tcPr>
          <w:p w14:paraId="1008844E" w14:textId="11FC5B7B" w:rsidR="00AD55BE" w:rsidRPr="006A0103" w:rsidRDefault="00AE1EF1" w:rsidP="00ED50FB">
            <w:pPr>
              <w:spacing w:after="0"/>
              <w:jc w:val="center"/>
              <w:rPr>
                <w:color w:val="000000"/>
                <w:sz w:val="20"/>
                <w:szCs w:val="20"/>
                <w:lang w:val="et-EE"/>
              </w:rPr>
            </w:pPr>
            <w:r>
              <w:rPr>
                <w:color w:val="000000"/>
                <w:sz w:val="20"/>
                <w:szCs w:val="20"/>
                <w:lang w:val="et-EE"/>
              </w:rPr>
              <w:t>Alaeesmärk</w:t>
            </w:r>
            <w:r w:rsidR="00AD55BE" w:rsidRPr="006A0103">
              <w:rPr>
                <w:color w:val="000000"/>
                <w:sz w:val="20"/>
                <w:szCs w:val="20"/>
                <w:lang w:val="et-EE"/>
              </w:rPr>
              <w:t xml:space="preserve"> 2.1</w:t>
            </w:r>
          </w:p>
        </w:tc>
        <w:tc>
          <w:tcPr>
            <w:tcW w:w="1371" w:type="pct"/>
            <w:shd w:val="clear" w:color="auto" w:fill="auto"/>
            <w:vAlign w:val="center"/>
            <w:hideMark/>
          </w:tcPr>
          <w:p w14:paraId="31C8685F" w14:textId="3A38C60A" w:rsidR="00AD55BE" w:rsidRPr="006A0103" w:rsidRDefault="00AD55BE" w:rsidP="00ED50FB">
            <w:pPr>
              <w:spacing w:after="0"/>
              <w:rPr>
                <w:color w:val="000000"/>
                <w:sz w:val="20"/>
                <w:szCs w:val="20"/>
                <w:lang w:val="et-EE"/>
              </w:rPr>
            </w:pPr>
            <w:r w:rsidRPr="006A0103">
              <w:rPr>
                <w:color w:val="000000"/>
                <w:sz w:val="20"/>
                <w:szCs w:val="20"/>
                <w:lang w:val="et-EE"/>
              </w:rPr>
              <w:t>Suurem teadlikkus inimõig</w:t>
            </w:r>
            <w:r w:rsidR="00B96CD4" w:rsidRPr="006A0103">
              <w:rPr>
                <w:color w:val="000000"/>
                <w:sz w:val="20"/>
                <w:szCs w:val="20"/>
                <w:lang w:val="et-EE"/>
              </w:rPr>
              <w:t>ustest ja võrdsest kohtlemisest</w:t>
            </w:r>
          </w:p>
        </w:tc>
        <w:tc>
          <w:tcPr>
            <w:tcW w:w="2683" w:type="pct"/>
            <w:shd w:val="clear" w:color="auto" w:fill="auto"/>
            <w:vAlign w:val="center"/>
            <w:hideMark/>
          </w:tcPr>
          <w:p w14:paraId="7058DBA7" w14:textId="77777777" w:rsidR="00AD55BE" w:rsidRPr="006A0103" w:rsidRDefault="00AD55BE" w:rsidP="00ED50FB">
            <w:pPr>
              <w:spacing w:after="0"/>
              <w:rPr>
                <w:color w:val="000000"/>
                <w:sz w:val="20"/>
                <w:szCs w:val="20"/>
                <w:lang w:val="et-EE"/>
              </w:rPr>
            </w:pPr>
            <w:r w:rsidRPr="006A0103">
              <w:rPr>
                <w:color w:val="000000"/>
                <w:sz w:val="20"/>
                <w:szCs w:val="20"/>
                <w:lang w:val="et-EE"/>
              </w:rPr>
              <w:t>Vabaühenduste eestvedamisel inimõiguste alal haritud inimeste hulk</w:t>
            </w:r>
          </w:p>
        </w:tc>
      </w:tr>
      <w:tr w:rsidR="00AD55BE" w:rsidRPr="006A0103" w14:paraId="764F1E2C" w14:textId="77777777" w:rsidTr="000072AB">
        <w:trPr>
          <w:trHeight w:val="650"/>
        </w:trPr>
        <w:tc>
          <w:tcPr>
            <w:tcW w:w="946" w:type="pct"/>
            <w:shd w:val="clear" w:color="auto" w:fill="auto"/>
            <w:vAlign w:val="center"/>
            <w:hideMark/>
          </w:tcPr>
          <w:p w14:paraId="4D02AFA0" w14:textId="194E494A" w:rsidR="00AD55BE" w:rsidRPr="006A0103" w:rsidRDefault="00AE1EF1" w:rsidP="00ED50FB">
            <w:pPr>
              <w:spacing w:after="0"/>
              <w:jc w:val="center"/>
              <w:rPr>
                <w:color w:val="000000"/>
                <w:sz w:val="20"/>
                <w:szCs w:val="20"/>
                <w:lang w:val="et-EE"/>
              </w:rPr>
            </w:pPr>
            <w:r>
              <w:rPr>
                <w:color w:val="000000"/>
                <w:sz w:val="20"/>
                <w:szCs w:val="20"/>
                <w:lang w:val="et-EE"/>
              </w:rPr>
              <w:t>Alaeesmärk</w:t>
            </w:r>
            <w:r w:rsidR="00AD55BE" w:rsidRPr="006A0103">
              <w:rPr>
                <w:color w:val="000000"/>
                <w:sz w:val="20"/>
                <w:szCs w:val="20"/>
                <w:lang w:val="et-EE"/>
              </w:rPr>
              <w:t xml:space="preserve"> 2.2</w:t>
            </w:r>
          </w:p>
        </w:tc>
        <w:tc>
          <w:tcPr>
            <w:tcW w:w="1371" w:type="pct"/>
            <w:shd w:val="clear" w:color="auto" w:fill="auto"/>
            <w:vAlign w:val="center"/>
            <w:hideMark/>
          </w:tcPr>
          <w:p w14:paraId="7B185BCC" w14:textId="04B3B7AA" w:rsidR="00AD55BE" w:rsidRPr="006A0103" w:rsidRDefault="00AD55BE" w:rsidP="00ED50FB">
            <w:pPr>
              <w:spacing w:after="0"/>
              <w:rPr>
                <w:color w:val="000000"/>
                <w:sz w:val="20"/>
                <w:szCs w:val="20"/>
                <w:lang w:val="et-EE"/>
              </w:rPr>
            </w:pPr>
            <w:r w:rsidRPr="006A0103">
              <w:rPr>
                <w:color w:val="000000"/>
                <w:sz w:val="20"/>
                <w:szCs w:val="20"/>
                <w:lang w:val="et-EE"/>
              </w:rPr>
              <w:t>Inimõiguste</w:t>
            </w:r>
            <w:r w:rsidR="00503227">
              <w:rPr>
                <w:color w:val="000000"/>
                <w:sz w:val="20"/>
                <w:szCs w:val="20"/>
                <w:lang w:val="et-EE"/>
              </w:rPr>
              <w:t xml:space="preserve"> alase huvikaitsetegevuse toetamine</w:t>
            </w:r>
          </w:p>
        </w:tc>
        <w:tc>
          <w:tcPr>
            <w:tcW w:w="2683" w:type="pct"/>
            <w:shd w:val="clear" w:color="auto" w:fill="auto"/>
            <w:vAlign w:val="center"/>
            <w:hideMark/>
          </w:tcPr>
          <w:p w14:paraId="708696AB" w14:textId="77777777" w:rsidR="00AD55BE" w:rsidRPr="006A0103" w:rsidRDefault="00AD55BE" w:rsidP="00ED50FB">
            <w:pPr>
              <w:spacing w:after="0"/>
              <w:rPr>
                <w:color w:val="000000"/>
                <w:sz w:val="20"/>
                <w:szCs w:val="20"/>
                <w:lang w:val="et-EE"/>
              </w:rPr>
            </w:pPr>
            <w:r w:rsidRPr="006A0103">
              <w:rPr>
                <w:color w:val="000000"/>
                <w:sz w:val="20"/>
                <w:szCs w:val="20"/>
                <w:lang w:val="et-EE"/>
              </w:rPr>
              <w:t>Inimõiguste ja võrdse kohtlemise propageerimisse kaasatud vabaühenduste hulk</w:t>
            </w:r>
          </w:p>
        </w:tc>
      </w:tr>
      <w:tr w:rsidR="00AD55BE" w:rsidRPr="006A0103" w14:paraId="2C5080D1" w14:textId="77777777" w:rsidTr="000072AB">
        <w:trPr>
          <w:trHeight w:val="390"/>
        </w:trPr>
        <w:tc>
          <w:tcPr>
            <w:tcW w:w="946" w:type="pct"/>
            <w:vMerge w:val="restart"/>
            <w:shd w:val="clear" w:color="auto" w:fill="auto"/>
            <w:vAlign w:val="center"/>
            <w:hideMark/>
          </w:tcPr>
          <w:p w14:paraId="54456828" w14:textId="6B5E59EC" w:rsidR="00AD55BE" w:rsidRPr="006A0103" w:rsidRDefault="00AE1EF1" w:rsidP="00ED50FB">
            <w:pPr>
              <w:spacing w:after="0"/>
              <w:jc w:val="center"/>
              <w:rPr>
                <w:color w:val="000000"/>
                <w:sz w:val="20"/>
                <w:szCs w:val="20"/>
                <w:lang w:val="et-EE"/>
              </w:rPr>
            </w:pPr>
            <w:r>
              <w:rPr>
                <w:color w:val="000000"/>
                <w:sz w:val="20"/>
                <w:szCs w:val="20"/>
                <w:lang w:val="et-EE"/>
              </w:rPr>
              <w:lastRenderedPageBreak/>
              <w:t>Alaeesmärk</w:t>
            </w:r>
            <w:r w:rsidR="00AD55BE" w:rsidRPr="006A0103">
              <w:rPr>
                <w:color w:val="000000"/>
                <w:sz w:val="20"/>
                <w:szCs w:val="20"/>
                <w:lang w:val="et-EE"/>
              </w:rPr>
              <w:t xml:space="preserve"> 2.3</w:t>
            </w:r>
          </w:p>
        </w:tc>
        <w:tc>
          <w:tcPr>
            <w:tcW w:w="1371" w:type="pct"/>
            <w:vMerge w:val="restart"/>
            <w:shd w:val="clear" w:color="auto" w:fill="auto"/>
            <w:vAlign w:val="center"/>
            <w:hideMark/>
          </w:tcPr>
          <w:p w14:paraId="05B9AF36" w14:textId="77777777" w:rsidR="00AD55BE" w:rsidRPr="006A0103" w:rsidRDefault="00AD55BE" w:rsidP="00ED50FB">
            <w:pPr>
              <w:spacing w:after="0"/>
              <w:rPr>
                <w:color w:val="000000"/>
                <w:sz w:val="20"/>
                <w:szCs w:val="20"/>
                <w:lang w:val="et-EE"/>
              </w:rPr>
            </w:pPr>
            <w:r w:rsidRPr="006A0103">
              <w:rPr>
                <w:color w:val="000000"/>
                <w:sz w:val="20"/>
                <w:szCs w:val="20"/>
                <w:lang w:val="et-EE"/>
              </w:rPr>
              <w:t>Suurem teadlikkus soolisest võrdõiguslikkusest</w:t>
            </w:r>
          </w:p>
        </w:tc>
        <w:tc>
          <w:tcPr>
            <w:tcW w:w="2683" w:type="pct"/>
            <w:shd w:val="clear" w:color="auto" w:fill="auto"/>
            <w:vAlign w:val="center"/>
            <w:hideMark/>
          </w:tcPr>
          <w:p w14:paraId="3F835494" w14:textId="359C19B7" w:rsidR="00AD55BE" w:rsidRPr="006A0103" w:rsidRDefault="00AD55BE" w:rsidP="00ED50FB">
            <w:pPr>
              <w:spacing w:after="0"/>
              <w:rPr>
                <w:color w:val="000000"/>
                <w:sz w:val="20"/>
                <w:szCs w:val="20"/>
                <w:lang w:val="et-EE"/>
              </w:rPr>
            </w:pPr>
            <w:r w:rsidRPr="006A0103">
              <w:rPr>
                <w:color w:val="000000"/>
                <w:sz w:val="20"/>
                <w:szCs w:val="20"/>
                <w:lang w:val="et-EE"/>
              </w:rPr>
              <w:t xml:space="preserve">Soolise võrdõiguslikkuse alaste </w:t>
            </w:r>
            <w:r w:rsidR="00503227">
              <w:rPr>
                <w:color w:val="000000"/>
                <w:sz w:val="20"/>
                <w:szCs w:val="20"/>
                <w:lang w:val="et-EE"/>
              </w:rPr>
              <w:t>algatu</w:t>
            </w:r>
            <w:r w:rsidRPr="006A0103">
              <w:rPr>
                <w:color w:val="000000"/>
                <w:sz w:val="20"/>
                <w:szCs w:val="20"/>
                <w:lang w:val="et-EE"/>
              </w:rPr>
              <w:t>ste hulk</w:t>
            </w:r>
          </w:p>
        </w:tc>
      </w:tr>
      <w:tr w:rsidR="00AD55BE" w:rsidRPr="006A0103" w14:paraId="44A8801B" w14:textId="77777777" w:rsidTr="000072AB">
        <w:trPr>
          <w:trHeight w:val="474"/>
        </w:trPr>
        <w:tc>
          <w:tcPr>
            <w:tcW w:w="946" w:type="pct"/>
            <w:vMerge/>
            <w:vAlign w:val="center"/>
            <w:hideMark/>
          </w:tcPr>
          <w:p w14:paraId="276A9D9B" w14:textId="77777777" w:rsidR="00AD55BE" w:rsidRPr="006A0103" w:rsidRDefault="00AD55BE" w:rsidP="00ED50FB">
            <w:pPr>
              <w:spacing w:after="0"/>
              <w:rPr>
                <w:color w:val="000000"/>
                <w:sz w:val="20"/>
                <w:szCs w:val="20"/>
                <w:lang w:val="et-EE"/>
              </w:rPr>
            </w:pPr>
          </w:p>
        </w:tc>
        <w:tc>
          <w:tcPr>
            <w:tcW w:w="1371" w:type="pct"/>
            <w:vMerge/>
            <w:vAlign w:val="center"/>
            <w:hideMark/>
          </w:tcPr>
          <w:p w14:paraId="402D0851" w14:textId="77777777" w:rsidR="00AD55BE" w:rsidRPr="006A0103" w:rsidRDefault="00AD55BE" w:rsidP="00ED50FB">
            <w:pPr>
              <w:spacing w:after="0"/>
              <w:rPr>
                <w:color w:val="000000"/>
                <w:sz w:val="20"/>
                <w:szCs w:val="20"/>
                <w:lang w:val="et-EE"/>
              </w:rPr>
            </w:pPr>
          </w:p>
        </w:tc>
        <w:tc>
          <w:tcPr>
            <w:tcW w:w="2683" w:type="pct"/>
            <w:shd w:val="clear" w:color="auto" w:fill="auto"/>
            <w:vAlign w:val="center"/>
            <w:hideMark/>
          </w:tcPr>
          <w:p w14:paraId="1AA4F06F" w14:textId="77777777" w:rsidR="00AD55BE" w:rsidRPr="006A0103" w:rsidRDefault="00AD55BE" w:rsidP="00ED50FB">
            <w:pPr>
              <w:spacing w:after="0"/>
              <w:rPr>
                <w:color w:val="000000"/>
                <w:sz w:val="20"/>
                <w:szCs w:val="20"/>
                <w:lang w:val="et-EE"/>
              </w:rPr>
            </w:pPr>
            <w:r w:rsidRPr="006A0103">
              <w:rPr>
                <w:color w:val="000000"/>
                <w:sz w:val="20"/>
                <w:szCs w:val="20"/>
                <w:lang w:val="et-EE"/>
              </w:rPr>
              <w:t>Teadlikkust kasvatavate kampaaniate hulk</w:t>
            </w:r>
          </w:p>
        </w:tc>
      </w:tr>
    </w:tbl>
    <w:p w14:paraId="390B28C1" w14:textId="4E29B641" w:rsidR="005B21F0" w:rsidRPr="006A0103" w:rsidRDefault="005B21F0" w:rsidP="00641396">
      <w:pPr>
        <w:pStyle w:val="Heading1"/>
        <w:numPr>
          <w:ilvl w:val="0"/>
          <w:numId w:val="0"/>
        </w:numPr>
        <w:rPr>
          <w:rFonts w:eastAsia="Times New Roman,MS Mincho"/>
          <w:lang w:val="et-EE"/>
        </w:rPr>
      </w:pPr>
    </w:p>
    <w:p w14:paraId="42A9D6FF" w14:textId="103D40CC" w:rsidR="00F36A57" w:rsidRPr="006A0103" w:rsidRDefault="00503227" w:rsidP="00152938">
      <w:pPr>
        <w:pStyle w:val="Heading2"/>
        <w:rPr>
          <w:lang w:val="et-EE"/>
        </w:rPr>
      </w:pPr>
      <w:r>
        <w:rPr>
          <w:bCs/>
          <w:lang w:val="et-EE"/>
        </w:rPr>
        <w:t>H</w:t>
      </w:r>
      <w:r w:rsidR="00F36A57" w:rsidRPr="006A0103">
        <w:rPr>
          <w:bCs/>
          <w:lang w:val="et-EE"/>
        </w:rPr>
        <w:t>aavatavate rühmade suurem mõjujõud</w:t>
      </w:r>
    </w:p>
    <w:p w14:paraId="15CAC97E" w14:textId="79DAB86A" w:rsidR="00E85374" w:rsidRPr="006A0103" w:rsidRDefault="00E85374" w:rsidP="00F36A57">
      <w:pPr>
        <w:autoSpaceDE w:val="0"/>
        <w:autoSpaceDN w:val="0"/>
        <w:adjustRightInd w:val="0"/>
        <w:spacing w:after="0"/>
        <w:jc w:val="both"/>
        <w:rPr>
          <w:rFonts w:asciiTheme="minorHAnsi" w:hAnsiTheme="minorHAnsi" w:cstheme="minorHAnsi"/>
          <w:color w:val="000000"/>
          <w:lang w:val="et-EE"/>
        </w:rPr>
      </w:pPr>
      <w:r w:rsidRPr="006A0103">
        <w:rPr>
          <w:rFonts w:asciiTheme="minorHAnsi" w:hAnsiTheme="minorHAnsi" w:cstheme="minorHAnsi"/>
          <w:color w:val="000000"/>
          <w:lang w:val="et-EE"/>
        </w:rPr>
        <w:t>Rahastatavad valdkonnad:</w:t>
      </w:r>
    </w:p>
    <w:p w14:paraId="75E0E8FA" w14:textId="49FE58B3" w:rsidR="00E85374" w:rsidRPr="006A0103" w:rsidRDefault="00E85374" w:rsidP="00E85374">
      <w:pPr>
        <w:numPr>
          <w:ilvl w:val="0"/>
          <w:numId w:val="27"/>
        </w:numPr>
        <w:spacing w:after="0"/>
        <w:jc w:val="both"/>
        <w:rPr>
          <w:i/>
          <w:color w:val="000000"/>
          <w:lang w:val="et-EE"/>
        </w:rPr>
      </w:pPr>
      <w:r w:rsidRPr="006A0103">
        <w:rPr>
          <w:i/>
          <w:iCs/>
          <w:color w:val="000000"/>
          <w:lang w:val="et-EE"/>
        </w:rPr>
        <w:t>inimõiguste ja võrdse kohtlemise tagamine, või</w:t>
      </w:r>
      <w:r w:rsidR="00D92D3F">
        <w:rPr>
          <w:i/>
          <w:iCs/>
          <w:color w:val="000000"/>
          <w:lang w:val="et-EE"/>
        </w:rPr>
        <w:t>tlus</w:t>
      </w:r>
      <w:r w:rsidRPr="006A0103">
        <w:rPr>
          <w:i/>
          <w:iCs/>
          <w:color w:val="000000"/>
          <w:lang w:val="et-EE"/>
        </w:rPr>
        <w:t xml:space="preserve"> rassil või etnilisel päritolul, usul või maailmavaatel, sool, puudel, vanusel, seksuaalsel sättumusel või sooidentiteedil põhineva diskrimineerimise</w:t>
      </w:r>
      <w:r w:rsidR="00D92D3F">
        <w:rPr>
          <w:i/>
          <w:iCs/>
          <w:color w:val="000000"/>
          <w:lang w:val="et-EE"/>
        </w:rPr>
        <w:t>ga</w:t>
      </w:r>
      <w:r w:rsidRPr="006A0103">
        <w:rPr>
          <w:i/>
          <w:iCs/>
          <w:color w:val="000000"/>
          <w:lang w:val="et-EE"/>
        </w:rPr>
        <w:t>;</w:t>
      </w:r>
    </w:p>
    <w:p w14:paraId="5056B8E1" w14:textId="6A3FED00" w:rsidR="00E85374" w:rsidRPr="00503227" w:rsidRDefault="00E85374" w:rsidP="00E85374">
      <w:pPr>
        <w:numPr>
          <w:ilvl w:val="0"/>
          <w:numId w:val="27"/>
        </w:numPr>
        <w:spacing w:after="0"/>
        <w:jc w:val="both"/>
        <w:rPr>
          <w:i/>
          <w:color w:val="000000"/>
          <w:lang w:val="et-EE"/>
        </w:rPr>
      </w:pPr>
      <w:r w:rsidRPr="006A0103">
        <w:rPr>
          <w:i/>
          <w:iCs/>
          <w:color w:val="000000"/>
          <w:lang w:val="et-EE"/>
        </w:rPr>
        <w:t>haavatavate rühmade sotsiaalne õiglus ja kaasatus</w:t>
      </w:r>
      <w:r w:rsidR="00503227">
        <w:rPr>
          <w:i/>
          <w:iCs/>
          <w:color w:val="000000"/>
          <w:lang w:val="et-EE"/>
        </w:rPr>
        <w:t>;</w:t>
      </w:r>
    </w:p>
    <w:p w14:paraId="31741768" w14:textId="20C51498" w:rsidR="00503227" w:rsidRPr="00503227" w:rsidRDefault="00503227" w:rsidP="00503227">
      <w:pPr>
        <w:numPr>
          <w:ilvl w:val="0"/>
          <w:numId w:val="27"/>
        </w:numPr>
        <w:spacing w:after="0"/>
        <w:jc w:val="both"/>
        <w:rPr>
          <w:i/>
          <w:color w:val="000000"/>
          <w:lang w:val="et-EE"/>
        </w:rPr>
      </w:pPr>
      <w:r w:rsidRPr="006A0103">
        <w:rPr>
          <w:i/>
          <w:iCs/>
          <w:color w:val="000000"/>
          <w:lang w:val="et-EE"/>
        </w:rPr>
        <w:t>sooline võrdõiguslikkus ja sooline vägivald.</w:t>
      </w:r>
    </w:p>
    <w:p w14:paraId="56E1C37A" w14:textId="77777777" w:rsidR="00E85374" w:rsidRPr="006A0103" w:rsidRDefault="00E85374" w:rsidP="00F36A57">
      <w:pPr>
        <w:autoSpaceDE w:val="0"/>
        <w:autoSpaceDN w:val="0"/>
        <w:adjustRightInd w:val="0"/>
        <w:spacing w:after="0"/>
        <w:jc w:val="both"/>
        <w:rPr>
          <w:rFonts w:asciiTheme="minorHAnsi" w:hAnsiTheme="minorHAnsi" w:cstheme="minorHAnsi"/>
          <w:color w:val="000000"/>
          <w:lang w:val="et-EE"/>
        </w:rPr>
      </w:pPr>
    </w:p>
    <w:p w14:paraId="08A9B9A6" w14:textId="0A8A1CAD" w:rsidR="00F36A57" w:rsidRPr="006A0103" w:rsidRDefault="00F36A57" w:rsidP="00F36A57">
      <w:pPr>
        <w:autoSpaceDE w:val="0"/>
        <w:autoSpaceDN w:val="0"/>
        <w:adjustRightInd w:val="0"/>
        <w:spacing w:after="0"/>
        <w:jc w:val="both"/>
        <w:rPr>
          <w:rFonts w:asciiTheme="minorHAnsi" w:hAnsiTheme="minorHAnsi" w:cstheme="minorHAnsi"/>
          <w:color w:val="000000"/>
          <w:lang w:val="et-EE"/>
        </w:rPr>
      </w:pPr>
      <w:r w:rsidRPr="006A0103">
        <w:rPr>
          <w:rFonts w:asciiTheme="minorHAnsi" w:hAnsiTheme="minorHAnsi" w:cstheme="minorHAnsi"/>
          <w:color w:val="000000"/>
          <w:lang w:val="et-EE"/>
        </w:rPr>
        <w:t xml:space="preserve">Vabaühendused täidavad sotsiaalse õigluse </w:t>
      </w:r>
      <w:r w:rsidR="00D92D3F">
        <w:rPr>
          <w:rFonts w:asciiTheme="minorHAnsi" w:hAnsiTheme="minorHAnsi" w:cstheme="minorHAnsi"/>
          <w:color w:val="000000"/>
          <w:lang w:val="et-EE"/>
        </w:rPr>
        <w:t>kinnistamisel</w:t>
      </w:r>
      <w:r w:rsidRPr="006A0103">
        <w:rPr>
          <w:rFonts w:asciiTheme="minorHAnsi" w:hAnsiTheme="minorHAnsi" w:cstheme="minorHAnsi"/>
          <w:color w:val="000000"/>
          <w:lang w:val="et-EE"/>
        </w:rPr>
        <w:t xml:space="preserve"> ning ühiskonnas esineva diskrimineerimise ja ebavõrdsuse vastu võitlemisel tähtsat rolli. Programmiga soovitakse toetada vabaühendusi, mis töötavad selle nimel, et parandada tõrjutud rühmade, näiteks rahvusvähemuste, sisserännanute ja põgenike, naiste, riskirühma kuuluvate noorte jt </w:t>
      </w:r>
      <w:r w:rsidR="00D92D3F">
        <w:rPr>
          <w:rFonts w:asciiTheme="minorHAnsi" w:hAnsiTheme="minorHAnsi" w:cstheme="minorHAnsi"/>
          <w:color w:val="000000"/>
          <w:lang w:val="et-EE"/>
        </w:rPr>
        <w:t>hea</w:t>
      </w:r>
      <w:r w:rsidRPr="006A0103">
        <w:rPr>
          <w:rFonts w:asciiTheme="minorHAnsi" w:hAnsiTheme="minorHAnsi" w:cstheme="minorHAnsi"/>
          <w:color w:val="000000"/>
          <w:lang w:val="et-EE"/>
        </w:rPr>
        <w:t>olu. Seda saab teha mitmesuguste mõjujõudu suurendavate tegevuste abil ning selle kaudu, et anda neile rühmadele neid puudutavatel poliitilistel teemadel sõnaõigus. Samuti toetatakse vabaühendusi, mis kaitsevad tõrjutud rühmade huve ning suunavad oma jõu parema</w:t>
      </w:r>
      <w:r w:rsidR="00D92D3F">
        <w:rPr>
          <w:rFonts w:asciiTheme="minorHAnsi" w:hAnsiTheme="minorHAnsi" w:cstheme="minorHAnsi"/>
          <w:color w:val="000000"/>
          <w:lang w:val="et-EE"/>
        </w:rPr>
        <w:t>te</w:t>
      </w:r>
      <w:r w:rsidRPr="006A0103">
        <w:rPr>
          <w:rFonts w:asciiTheme="minorHAnsi" w:hAnsiTheme="minorHAnsi" w:cstheme="minorHAnsi"/>
          <w:color w:val="000000"/>
          <w:lang w:val="et-EE"/>
        </w:rPr>
        <w:t xml:space="preserve"> poliitika</w:t>
      </w:r>
      <w:r w:rsidR="00D92D3F">
        <w:rPr>
          <w:rFonts w:asciiTheme="minorHAnsi" w:hAnsiTheme="minorHAnsi" w:cstheme="minorHAnsi"/>
          <w:color w:val="000000"/>
          <w:lang w:val="et-EE"/>
        </w:rPr>
        <w:t>te</w:t>
      </w:r>
      <w:r w:rsidRPr="006A0103">
        <w:rPr>
          <w:rFonts w:asciiTheme="minorHAnsi" w:hAnsiTheme="minorHAnsi" w:cstheme="minorHAnsi"/>
          <w:color w:val="000000"/>
          <w:lang w:val="et-EE"/>
        </w:rPr>
        <w:t xml:space="preserve"> kujundamisse ja tõhusamate teenuste võimaldamisse. </w:t>
      </w:r>
      <w:r w:rsidR="00503227">
        <w:rPr>
          <w:rFonts w:asciiTheme="minorHAnsi" w:hAnsiTheme="minorHAnsi" w:cstheme="minorHAnsi"/>
          <w:color w:val="000000"/>
          <w:lang w:val="et-EE"/>
        </w:rPr>
        <w:t>Antud tulemuse all on s</w:t>
      </w:r>
      <w:r w:rsidRPr="006A0103">
        <w:rPr>
          <w:rFonts w:asciiTheme="minorHAnsi" w:hAnsiTheme="minorHAnsi" w:cstheme="minorHAnsi"/>
          <w:color w:val="000000"/>
          <w:lang w:val="et-EE"/>
        </w:rPr>
        <w:t>otsiaalse</w:t>
      </w:r>
      <w:r w:rsidR="00503227">
        <w:rPr>
          <w:rFonts w:asciiTheme="minorHAnsi" w:hAnsiTheme="minorHAnsi" w:cstheme="minorHAnsi"/>
          <w:color w:val="000000"/>
          <w:lang w:val="et-EE"/>
        </w:rPr>
        <w:t>tel ettevõtetel võimalus pak</w:t>
      </w:r>
      <w:r w:rsidRPr="006A0103">
        <w:rPr>
          <w:rFonts w:asciiTheme="minorHAnsi" w:hAnsiTheme="minorHAnsi" w:cstheme="minorHAnsi"/>
          <w:color w:val="000000"/>
          <w:lang w:val="et-EE"/>
        </w:rPr>
        <w:t>ku</w:t>
      </w:r>
      <w:r w:rsidR="00503227">
        <w:rPr>
          <w:rFonts w:asciiTheme="minorHAnsi" w:hAnsiTheme="minorHAnsi" w:cstheme="minorHAnsi"/>
          <w:color w:val="000000"/>
          <w:lang w:val="et-EE"/>
        </w:rPr>
        <w:t>d</w:t>
      </w:r>
      <w:r w:rsidRPr="006A0103">
        <w:rPr>
          <w:rFonts w:asciiTheme="minorHAnsi" w:hAnsiTheme="minorHAnsi" w:cstheme="minorHAnsi"/>
          <w:color w:val="000000"/>
          <w:lang w:val="et-EE"/>
        </w:rPr>
        <w:t>a välja uusi meetodeid ja lähenemisviise, mille abil parandada haavatavate rühmade olukorda.</w:t>
      </w:r>
    </w:p>
    <w:p w14:paraId="7243D3F1" w14:textId="15F8A174" w:rsidR="00F36A57" w:rsidRPr="006A0103" w:rsidRDefault="00F36A57" w:rsidP="00F36A57">
      <w:pPr>
        <w:jc w:val="both"/>
        <w:rPr>
          <w:rFonts w:asciiTheme="minorHAnsi" w:hAnsiTheme="minorHAnsi" w:cstheme="minorHAnsi"/>
          <w:lang w:val="et-EE"/>
        </w:rPr>
      </w:pPr>
      <w:r w:rsidRPr="006A0103">
        <w:rPr>
          <w:rFonts w:asciiTheme="minorHAnsi" w:hAnsiTheme="minorHAnsi" w:cstheme="minorHAnsi"/>
          <w:lang w:val="et-EE"/>
        </w:rPr>
        <w:t>Toetatakse ka ettevõtmisi, millega või</w:t>
      </w:r>
      <w:r w:rsidR="00D92D3F">
        <w:rPr>
          <w:rFonts w:asciiTheme="minorHAnsi" w:hAnsiTheme="minorHAnsi" w:cstheme="minorHAnsi"/>
          <w:lang w:val="et-EE"/>
        </w:rPr>
        <w:t>tlevad</w:t>
      </w:r>
      <w:r w:rsidRPr="006A0103">
        <w:rPr>
          <w:rFonts w:asciiTheme="minorHAnsi" w:hAnsiTheme="minorHAnsi" w:cstheme="minorHAnsi"/>
          <w:lang w:val="et-EE"/>
        </w:rPr>
        <w:t xml:space="preserve"> vihakõne, polariseerumise ja diskrimineerimise</w:t>
      </w:r>
      <w:r w:rsidR="00D92D3F">
        <w:rPr>
          <w:rFonts w:asciiTheme="minorHAnsi" w:hAnsiTheme="minorHAnsi" w:cstheme="minorHAnsi"/>
          <w:lang w:val="et-EE"/>
        </w:rPr>
        <w:t>ga</w:t>
      </w:r>
      <w:r w:rsidRPr="006A0103">
        <w:rPr>
          <w:rFonts w:asciiTheme="minorHAnsi" w:hAnsiTheme="minorHAnsi" w:cstheme="minorHAnsi"/>
          <w:lang w:val="et-EE"/>
        </w:rPr>
        <w:t xml:space="preserve"> ning edenda</w:t>
      </w:r>
      <w:r w:rsidR="00D92D3F">
        <w:rPr>
          <w:rFonts w:asciiTheme="minorHAnsi" w:hAnsiTheme="minorHAnsi" w:cstheme="minorHAnsi"/>
          <w:lang w:val="et-EE"/>
        </w:rPr>
        <w:t>vad</w:t>
      </w:r>
      <w:r w:rsidRPr="006A0103">
        <w:rPr>
          <w:rFonts w:asciiTheme="minorHAnsi" w:hAnsiTheme="minorHAnsi" w:cstheme="minorHAnsi"/>
          <w:lang w:val="et-EE"/>
        </w:rPr>
        <w:t xml:space="preserve"> faktidel põhinevat avalikku</w:t>
      </w:r>
      <w:r w:rsidR="00E5268D">
        <w:rPr>
          <w:rFonts w:asciiTheme="minorHAnsi" w:hAnsiTheme="minorHAnsi" w:cstheme="minorHAnsi"/>
          <w:lang w:val="et-EE"/>
        </w:rPr>
        <w:t xml:space="preserve"> dialoogi</w:t>
      </w:r>
      <w:r w:rsidRPr="006A0103">
        <w:rPr>
          <w:rFonts w:asciiTheme="minorHAnsi" w:hAnsiTheme="minorHAnsi" w:cstheme="minorHAnsi"/>
          <w:lang w:val="et-EE"/>
        </w:rPr>
        <w:t>.</w:t>
      </w:r>
    </w:p>
    <w:p w14:paraId="29B9AB68" w14:textId="2E231432" w:rsidR="0001611F" w:rsidRPr="006A0103" w:rsidRDefault="0001611F" w:rsidP="0001611F">
      <w:pPr>
        <w:pStyle w:val="Default"/>
        <w:rPr>
          <w:sz w:val="22"/>
          <w:szCs w:val="22"/>
        </w:rPr>
      </w:pPr>
      <w:r w:rsidRPr="006A0103">
        <w:rPr>
          <w:sz w:val="22"/>
          <w:szCs w:val="22"/>
        </w:rPr>
        <w:t xml:space="preserve">Sotsiaalhoolekande ja põhiteenustega seonduvat toetatakse üksnes siis, kui see moodustab ühe osa tegevustest, mis on suunatud teadlikkuse kasvatamisele, kodanike huvide kaitsele ja nende mõjujõu suurendamisele </w:t>
      </w:r>
      <w:r w:rsidR="00E5268D">
        <w:rPr>
          <w:sz w:val="22"/>
          <w:szCs w:val="22"/>
        </w:rPr>
        <w:t>ja/või on vajalikud huvikaitsetegevuse toetamiseks</w:t>
      </w:r>
      <w:r w:rsidR="00B96CD4" w:rsidRPr="006A0103">
        <w:rPr>
          <w:sz w:val="22"/>
          <w:szCs w:val="22"/>
        </w:rPr>
        <w:t>.</w:t>
      </w:r>
    </w:p>
    <w:p w14:paraId="5482ED05" w14:textId="77777777" w:rsidR="008A519D" w:rsidRPr="006A0103" w:rsidRDefault="008A519D" w:rsidP="0001611F">
      <w:pPr>
        <w:pStyle w:val="Default"/>
        <w:rPr>
          <w:sz w:val="22"/>
          <w:szCs w:val="22"/>
        </w:rPr>
      </w:pPr>
    </w:p>
    <w:p w14:paraId="124ABD90" w14:textId="74012549" w:rsidR="00387EBA" w:rsidRPr="00D92D3F" w:rsidRDefault="00387EBA" w:rsidP="00387EBA">
      <w:pPr>
        <w:jc w:val="both"/>
        <w:rPr>
          <w:rFonts w:asciiTheme="minorHAnsi" w:hAnsiTheme="minorHAnsi" w:cstheme="minorHAnsi"/>
          <w:lang w:val="et-EE"/>
        </w:rPr>
      </w:pPr>
      <w:r w:rsidRPr="00D92D3F">
        <w:rPr>
          <w:rFonts w:asciiTheme="minorHAnsi" w:hAnsiTheme="minorHAnsi" w:cstheme="minorHAnsi"/>
          <w:lang w:val="et-EE"/>
        </w:rPr>
        <w:t xml:space="preserve">Selle tulemuse saavutamiseks rahastatakse projekte, mis panustavad </w:t>
      </w:r>
      <w:r w:rsidR="00AE1EF1" w:rsidRPr="00D92D3F">
        <w:rPr>
          <w:rFonts w:asciiTheme="minorHAnsi" w:hAnsiTheme="minorHAnsi" w:cstheme="minorHAnsi"/>
          <w:lang w:val="et-EE"/>
        </w:rPr>
        <w:t xml:space="preserve">järgmiste </w:t>
      </w:r>
      <w:r w:rsidR="00AE1EF1">
        <w:rPr>
          <w:rFonts w:asciiTheme="minorHAnsi" w:hAnsiTheme="minorHAnsi" w:cstheme="minorHAnsi"/>
          <w:lang w:val="et-EE"/>
        </w:rPr>
        <w:t xml:space="preserve">eesmärkide ja tulemuste </w:t>
      </w:r>
      <w:r w:rsidR="0061678E">
        <w:rPr>
          <w:rFonts w:asciiTheme="minorHAnsi" w:hAnsiTheme="minorHAnsi" w:cstheme="minorHAnsi"/>
          <w:lang w:val="et-EE"/>
        </w:rPr>
        <w:t xml:space="preserve">ning vähemalt ühe alaeesmärgi (sh vastav indikaator) </w:t>
      </w:r>
      <w:r w:rsidR="00AE1EF1">
        <w:rPr>
          <w:rFonts w:asciiTheme="minorHAnsi" w:hAnsiTheme="minorHAnsi" w:cstheme="minorHAnsi"/>
          <w:lang w:val="et-EE"/>
        </w:rPr>
        <w:t>saavutamisse</w:t>
      </w:r>
      <w:r w:rsidR="000072AB" w:rsidRPr="00D92D3F">
        <w:rPr>
          <w:rFonts w:asciiTheme="minorHAnsi" w:hAnsiTheme="minorHAnsi" w:cstheme="minorHAnsi"/>
          <w:lang w:val="et-EE"/>
        </w:rPr>
        <w:t>:</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713"/>
        <w:gridCol w:w="2482"/>
        <w:gridCol w:w="4857"/>
      </w:tblGrid>
      <w:tr w:rsidR="00F36A57" w:rsidRPr="00D92D3F" w14:paraId="36577600" w14:textId="77777777" w:rsidTr="00ED50FB">
        <w:trPr>
          <w:trHeight w:val="585"/>
        </w:trPr>
        <w:tc>
          <w:tcPr>
            <w:tcW w:w="926" w:type="pct"/>
            <w:shd w:val="clear" w:color="auto" w:fill="auto"/>
            <w:vAlign w:val="center"/>
          </w:tcPr>
          <w:p w14:paraId="2F26BF0F" w14:textId="77777777" w:rsidR="00F36A57" w:rsidRPr="00D92D3F" w:rsidRDefault="00F36A57" w:rsidP="00ED50FB">
            <w:pPr>
              <w:spacing w:after="0"/>
              <w:jc w:val="center"/>
              <w:rPr>
                <w:color w:val="000000"/>
                <w:sz w:val="20"/>
                <w:szCs w:val="20"/>
                <w:lang w:val="et-EE"/>
              </w:rPr>
            </w:pPr>
          </w:p>
        </w:tc>
        <w:tc>
          <w:tcPr>
            <w:tcW w:w="1381" w:type="pct"/>
            <w:shd w:val="clear" w:color="auto" w:fill="auto"/>
            <w:vAlign w:val="center"/>
          </w:tcPr>
          <w:p w14:paraId="7C7C7BAF" w14:textId="77777777" w:rsidR="00F36A57" w:rsidRPr="00D92D3F" w:rsidRDefault="00F36A57" w:rsidP="00ED50FB">
            <w:pPr>
              <w:spacing w:after="0"/>
              <w:rPr>
                <w:b/>
                <w:color w:val="000000"/>
                <w:sz w:val="20"/>
                <w:szCs w:val="20"/>
                <w:lang w:val="et-EE"/>
              </w:rPr>
            </w:pPr>
            <w:r w:rsidRPr="00D92D3F">
              <w:rPr>
                <w:b/>
                <w:bCs/>
                <w:color w:val="000000"/>
                <w:sz w:val="20"/>
                <w:szCs w:val="20"/>
                <w:lang w:val="et-EE"/>
              </w:rPr>
              <w:t>Oodatavad tulemused</w:t>
            </w:r>
          </w:p>
        </w:tc>
        <w:tc>
          <w:tcPr>
            <w:tcW w:w="2692" w:type="pct"/>
            <w:shd w:val="clear" w:color="auto" w:fill="auto"/>
            <w:vAlign w:val="center"/>
          </w:tcPr>
          <w:p w14:paraId="4EA1F597" w14:textId="66371E43" w:rsidR="00F36A57" w:rsidRPr="00957F19" w:rsidRDefault="00957F19" w:rsidP="00ED50FB">
            <w:pPr>
              <w:spacing w:after="0"/>
              <w:rPr>
                <w:b/>
                <w:color w:val="000000"/>
                <w:sz w:val="20"/>
                <w:szCs w:val="20"/>
                <w:lang w:val="et-EE"/>
              </w:rPr>
            </w:pPr>
            <w:r w:rsidRPr="00957F19">
              <w:rPr>
                <w:b/>
                <w:color w:val="000000"/>
                <w:sz w:val="20"/>
                <w:szCs w:val="20"/>
                <w:lang w:val="et-EE"/>
              </w:rPr>
              <w:t>Indikaatorid</w:t>
            </w:r>
          </w:p>
        </w:tc>
      </w:tr>
      <w:tr w:rsidR="00F36A57" w:rsidRPr="00D92D3F" w14:paraId="31D053E8" w14:textId="77777777" w:rsidTr="00ED50FB">
        <w:trPr>
          <w:trHeight w:val="585"/>
        </w:trPr>
        <w:tc>
          <w:tcPr>
            <w:tcW w:w="926" w:type="pct"/>
            <w:shd w:val="clear" w:color="auto" w:fill="auto"/>
            <w:vAlign w:val="center"/>
          </w:tcPr>
          <w:p w14:paraId="5456B72A" w14:textId="77777777" w:rsidR="00F36A57" w:rsidRPr="00D92D3F" w:rsidRDefault="00F36A57" w:rsidP="00ED50FB">
            <w:pPr>
              <w:spacing w:after="0"/>
              <w:jc w:val="center"/>
              <w:rPr>
                <w:color w:val="000000"/>
                <w:sz w:val="20"/>
                <w:szCs w:val="20"/>
                <w:lang w:val="et-EE"/>
              </w:rPr>
            </w:pPr>
            <w:r w:rsidRPr="00D92D3F">
              <w:rPr>
                <w:color w:val="000000"/>
                <w:sz w:val="20"/>
                <w:szCs w:val="20"/>
                <w:lang w:val="et-EE"/>
              </w:rPr>
              <w:t>Programmitasandi eesmärk</w:t>
            </w:r>
          </w:p>
        </w:tc>
        <w:tc>
          <w:tcPr>
            <w:tcW w:w="1381" w:type="pct"/>
            <w:shd w:val="clear" w:color="auto" w:fill="auto"/>
            <w:vAlign w:val="center"/>
          </w:tcPr>
          <w:p w14:paraId="1DBDA5F2" w14:textId="77777777" w:rsidR="00F36A57" w:rsidRPr="00D92D3F" w:rsidRDefault="00F36A57" w:rsidP="00ED50FB">
            <w:pPr>
              <w:spacing w:after="0"/>
              <w:rPr>
                <w:b/>
                <w:color w:val="000000"/>
                <w:sz w:val="20"/>
                <w:szCs w:val="20"/>
                <w:lang w:val="et-EE"/>
              </w:rPr>
            </w:pPr>
            <w:r w:rsidRPr="00D92D3F">
              <w:rPr>
                <w:b/>
                <w:bCs/>
                <w:color w:val="000000"/>
                <w:sz w:val="20"/>
                <w:szCs w:val="20"/>
                <w:lang w:val="et-EE"/>
              </w:rPr>
              <w:t>Tugevdada kodanikuühiskonda ning suurendada kodanikuaktiivsust ja haavatavate rühmade mõjujõudu</w:t>
            </w:r>
          </w:p>
          <w:p w14:paraId="0F93E6AB" w14:textId="77777777" w:rsidR="00F36A57" w:rsidRPr="00D92D3F" w:rsidRDefault="00F36A57" w:rsidP="00ED50FB">
            <w:pPr>
              <w:spacing w:after="0"/>
              <w:rPr>
                <w:b/>
                <w:color w:val="000000"/>
                <w:sz w:val="20"/>
                <w:szCs w:val="20"/>
                <w:lang w:val="et-EE"/>
              </w:rPr>
            </w:pPr>
          </w:p>
        </w:tc>
        <w:tc>
          <w:tcPr>
            <w:tcW w:w="2692" w:type="pct"/>
            <w:shd w:val="clear" w:color="auto" w:fill="auto"/>
            <w:vAlign w:val="center"/>
          </w:tcPr>
          <w:p w14:paraId="3804F8FA" w14:textId="77777777" w:rsidR="00F36A57" w:rsidRPr="00D92D3F" w:rsidRDefault="00F36A57" w:rsidP="00ED50FB">
            <w:pPr>
              <w:spacing w:after="0"/>
              <w:rPr>
                <w:color w:val="000000"/>
                <w:sz w:val="20"/>
                <w:szCs w:val="20"/>
                <w:lang w:val="et-EE"/>
              </w:rPr>
            </w:pPr>
            <w:r w:rsidRPr="00D92D3F">
              <w:rPr>
                <w:color w:val="000000"/>
                <w:sz w:val="20"/>
                <w:szCs w:val="20"/>
                <w:lang w:val="et-EE"/>
              </w:rPr>
              <w:t>Vabaühenduste tegevusse kaasatud inimeste hulk</w:t>
            </w:r>
          </w:p>
        </w:tc>
      </w:tr>
      <w:tr w:rsidR="00F36A57" w:rsidRPr="00D92D3F" w14:paraId="3B2CB676" w14:textId="77777777" w:rsidTr="00ED50FB">
        <w:trPr>
          <w:trHeight w:val="585"/>
        </w:trPr>
        <w:tc>
          <w:tcPr>
            <w:tcW w:w="926" w:type="pct"/>
            <w:vMerge w:val="restart"/>
            <w:shd w:val="clear" w:color="auto" w:fill="auto"/>
            <w:vAlign w:val="center"/>
            <w:hideMark/>
          </w:tcPr>
          <w:p w14:paraId="202FB0E4" w14:textId="70CA07C4" w:rsidR="00F36A57" w:rsidRPr="00D92D3F" w:rsidRDefault="000072AB" w:rsidP="00ED50FB">
            <w:pPr>
              <w:spacing w:after="0"/>
              <w:jc w:val="center"/>
              <w:rPr>
                <w:color w:val="000000"/>
                <w:sz w:val="20"/>
                <w:szCs w:val="20"/>
                <w:lang w:val="et-EE"/>
              </w:rPr>
            </w:pPr>
            <w:r w:rsidRPr="00D92D3F">
              <w:rPr>
                <w:color w:val="000000"/>
                <w:sz w:val="20"/>
                <w:szCs w:val="20"/>
                <w:lang w:val="et-EE"/>
              </w:rPr>
              <w:t>T</w:t>
            </w:r>
            <w:r w:rsidR="00F36A57" w:rsidRPr="00D92D3F">
              <w:rPr>
                <w:color w:val="000000"/>
                <w:sz w:val="20"/>
                <w:szCs w:val="20"/>
                <w:lang w:val="et-EE"/>
              </w:rPr>
              <w:t>ulemus</w:t>
            </w:r>
          </w:p>
        </w:tc>
        <w:tc>
          <w:tcPr>
            <w:tcW w:w="1381" w:type="pct"/>
            <w:vMerge w:val="restart"/>
            <w:shd w:val="clear" w:color="auto" w:fill="auto"/>
            <w:vAlign w:val="center"/>
            <w:hideMark/>
          </w:tcPr>
          <w:p w14:paraId="60A1EADA" w14:textId="77777777" w:rsidR="00F36A57" w:rsidRPr="00D92D3F" w:rsidRDefault="00F36A57" w:rsidP="00ED50FB">
            <w:pPr>
              <w:spacing w:after="0"/>
              <w:rPr>
                <w:b/>
                <w:color w:val="000000"/>
                <w:sz w:val="20"/>
                <w:szCs w:val="20"/>
                <w:lang w:val="et-EE"/>
              </w:rPr>
            </w:pPr>
            <w:r w:rsidRPr="00D92D3F">
              <w:rPr>
                <w:b/>
                <w:bCs/>
                <w:color w:val="000000"/>
                <w:sz w:val="20"/>
                <w:szCs w:val="20"/>
                <w:lang w:val="et-EE"/>
              </w:rPr>
              <w:t>Haavatavate rühmade mõjujõu suurendamine</w:t>
            </w:r>
          </w:p>
        </w:tc>
        <w:tc>
          <w:tcPr>
            <w:tcW w:w="2692" w:type="pct"/>
            <w:shd w:val="clear" w:color="auto" w:fill="auto"/>
            <w:vAlign w:val="center"/>
            <w:hideMark/>
          </w:tcPr>
          <w:p w14:paraId="3EBB86BC" w14:textId="758510D8" w:rsidR="00F36A57" w:rsidRPr="00D92D3F" w:rsidRDefault="00F36A57" w:rsidP="00ED50FB">
            <w:pPr>
              <w:spacing w:after="0"/>
              <w:rPr>
                <w:color w:val="000000"/>
                <w:sz w:val="20"/>
                <w:szCs w:val="20"/>
                <w:lang w:val="et-EE"/>
              </w:rPr>
            </w:pPr>
            <w:r w:rsidRPr="00D92D3F">
              <w:rPr>
                <w:color w:val="000000"/>
                <w:sz w:val="20"/>
                <w:szCs w:val="20"/>
                <w:lang w:val="et-EE"/>
              </w:rPr>
              <w:t>Mõjujõudu suurendavatest tegevustest osa saanud haavatavate i</w:t>
            </w:r>
            <w:r w:rsidR="00D92D3F" w:rsidRPr="00D92D3F">
              <w:rPr>
                <w:color w:val="000000"/>
                <w:sz w:val="20"/>
                <w:szCs w:val="20"/>
                <w:lang w:val="et-EE"/>
              </w:rPr>
              <w:t>nimeste</w:t>
            </w:r>
            <w:r w:rsidRPr="00D92D3F">
              <w:rPr>
                <w:color w:val="000000"/>
                <w:sz w:val="20"/>
                <w:szCs w:val="20"/>
                <w:lang w:val="et-EE"/>
              </w:rPr>
              <w:t xml:space="preserve"> hulk</w:t>
            </w:r>
          </w:p>
        </w:tc>
      </w:tr>
      <w:tr w:rsidR="00F36A57" w:rsidRPr="006A0103" w14:paraId="17A788B7" w14:textId="77777777" w:rsidTr="00ED50FB">
        <w:trPr>
          <w:trHeight w:val="533"/>
        </w:trPr>
        <w:tc>
          <w:tcPr>
            <w:tcW w:w="926" w:type="pct"/>
            <w:vMerge/>
            <w:vAlign w:val="center"/>
            <w:hideMark/>
          </w:tcPr>
          <w:p w14:paraId="3D609061" w14:textId="77777777" w:rsidR="00F36A57" w:rsidRPr="00D92D3F" w:rsidRDefault="00F36A57" w:rsidP="00ED50FB">
            <w:pPr>
              <w:spacing w:after="0"/>
              <w:rPr>
                <w:color w:val="000000"/>
                <w:sz w:val="20"/>
                <w:szCs w:val="20"/>
                <w:lang w:val="et-EE"/>
              </w:rPr>
            </w:pPr>
          </w:p>
        </w:tc>
        <w:tc>
          <w:tcPr>
            <w:tcW w:w="1381" w:type="pct"/>
            <w:vMerge/>
            <w:vAlign w:val="center"/>
            <w:hideMark/>
          </w:tcPr>
          <w:p w14:paraId="3C8FA5F7" w14:textId="77777777" w:rsidR="00F36A57" w:rsidRPr="00D92D3F" w:rsidRDefault="00F36A57" w:rsidP="00ED50FB">
            <w:pPr>
              <w:spacing w:after="0"/>
              <w:rPr>
                <w:color w:val="000000"/>
                <w:sz w:val="20"/>
                <w:szCs w:val="20"/>
                <w:lang w:val="et-EE"/>
              </w:rPr>
            </w:pPr>
          </w:p>
        </w:tc>
        <w:tc>
          <w:tcPr>
            <w:tcW w:w="2692" w:type="pct"/>
            <w:shd w:val="clear" w:color="auto" w:fill="auto"/>
            <w:vAlign w:val="center"/>
            <w:hideMark/>
          </w:tcPr>
          <w:p w14:paraId="6DDECE91" w14:textId="6E5B7208" w:rsidR="00F36A57" w:rsidRPr="006A0103" w:rsidRDefault="00F36A57" w:rsidP="00ED50FB">
            <w:pPr>
              <w:spacing w:after="0"/>
              <w:rPr>
                <w:color w:val="000000"/>
                <w:sz w:val="20"/>
                <w:szCs w:val="20"/>
                <w:u w:val="single"/>
                <w:lang w:val="et-EE"/>
              </w:rPr>
            </w:pPr>
            <w:r w:rsidRPr="00D92D3F">
              <w:rPr>
                <w:color w:val="000000"/>
                <w:sz w:val="20"/>
                <w:szCs w:val="20"/>
                <w:lang w:val="et-EE"/>
              </w:rPr>
              <w:t xml:space="preserve">Pakutavatest teenustest kasu saajate hulk (NB! Teenuse pakkumist toetatakse üksnes selliste tegevuste puhul, </w:t>
            </w:r>
            <w:r w:rsidRPr="00D92D3F">
              <w:rPr>
                <w:color w:val="000000"/>
                <w:sz w:val="20"/>
                <w:szCs w:val="20"/>
                <w:u w:val="single"/>
                <w:lang w:val="et-EE"/>
              </w:rPr>
              <w:t xml:space="preserve">mis panustavad teadlikkuse kasvatamisse, kodanike huvide kaitsesse ja nende mõjujõu suurendamisse </w:t>
            </w:r>
            <w:r w:rsidR="00E5268D" w:rsidRPr="00D92D3F">
              <w:rPr>
                <w:color w:val="000000"/>
                <w:sz w:val="20"/>
                <w:szCs w:val="20"/>
                <w:u w:val="single"/>
                <w:lang w:val="et-EE"/>
              </w:rPr>
              <w:t>ja/või on vajalikud huvikaitsetegevuse toetamiseks</w:t>
            </w:r>
            <w:r w:rsidRPr="00D92D3F">
              <w:rPr>
                <w:color w:val="000000"/>
                <w:sz w:val="20"/>
                <w:szCs w:val="20"/>
                <w:lang w:val="et-EE"/>
              </w:rPr>
              <w:t>.)</w:t>
            </w:r>
          </w:p>
        </w:tc>
      </w:tr>
      <w:tr w:rsidR="00F36A57" w:rsidRPr="006A0103" w14:paraId="34290A93" w14:textId="77777777" w:rsidTr="00ED50FB">
        <w:trPr>
          <w:trHeight w:val="900"/>
        </w:trPr>
        <w:tc>
          <w:tcPr>
            <w:tcW w:w="926" w:type="pct"/>
            <w:shd w:val="clear" w:color="auto" w:fill="auto"/>
            <w:vAlign w:val="center"/>
            <w:hideMark/>
          </w:tcPr>
          <w:p w14:paraId="113487A9" w14:textId="01E41AC5" w:rsidR="00F36A57" w:rsidRPr="006A0103" w:rsidRDefault="00AE1EF1" w:rsidP="00ED50FB">
            <w:pPr>
              <w:spacing w:after="0"/>
              <w:jc w:val="center"/>
              <w:rPr>
                <w:color w:val="000000"/>
                <w:sz w:val="20"/>
                <w:szCs w:val="20"/>
                <w:lang w:val="et-EE"/>
              </w:rPr>
            </w:pPr>
            <w:r>
              <w:rPr>
                <w:color w:val="000000"/>
                <w:sz w:val="20"/>
                <w:szCs w:val="20"/>
                <w:lang w:val="et-EE"/>
              </w:rPr>
              <w:t>Alaeesmärk</w:t>
            </w:r>
            <w:r w:rsidR="00F36A57" w:rsidRPr="006A0103">
              <w:rPr>
                <w:color w:val="000000"/>
                <w:sz w:val="20"/>
                <w:szCs w:val="20"/>
                <w:lang w:val="et-EE"/>
              </w:rPr>
              <w:t xml:space="preserve"> 3.1</w:t>
            </w:r>
          </w:p>
        </w:tc>
        <w:tc>
          <w:tcPr>
            <w:tcW w:w="1381" w:type="pct"/>
            <w:shd w:val="clear" w:color="auto" w:fill="auto"/>
            <w:vAlign w:val="center"/>
            <w:hideMark/>
          </w:tcPr>
          <w:p w14:paraId="27451432" w14:textId="2E324385" w:rsidR="00F36A57" w:rsidRPr="006A0103" w:rsidRDefault="00F36A57" w:rsidP="00ED50FB">
            <w:pPr>
              <w:spacing w:after="0"/>
              <w:rPr>
                <w:color w:val="000000"/>
                <w:sz w:val="20"/>
                <w:szCs w:val="20"/>
                <w:lang w:val="et-EE"/>
              </w:rPr>
            </w:pPr>
            <w:r w:rsidRPr="006A0103">
              <w:rPr>
                <w:color w:val="000000"/>
                <w:sz w:val="20"/>
                <w:szCs w:val="20"/>
                <w:lang w:val="et-EE"/>
              </w:rPr>
              <w:t xml:space="preserve">Haavatavate rühmade </w:t>
            </w:r>
            <w:r w:rsidR="00E5268D">
              <w:rPr>
                <w:color w:val="000000"/>
                <w:sz w:val="20"/>
                <w:szCs w:val="20"/>
                <w:lang w:val="et-EE"/>
              </w:rPr>
              <w:t>kaasamine</w:t>
            </w:r>
            <w:r w:rsidRPr="006A0103">
              <w:rPr>
                <w:color w:val="000000"/>
                <w:sz w:val="20"/>
                <w:szCs w:val="20"/>
                <w:lang w:val="et-EE"/>
              </w:rPr>
              <w:t xml:space="preserve"> neid mõjut</w:t>
            </w:r>
            <w:r w:rsidR="00B96CD4" w:rsidRPr="006A0103">
              <w:rPr>
                <w:color w:val="000000"/>
                <w:sz w:val="20"/>
                <w:szCs w:val="20"/>
                <w:lang w:val="et-EE"/>
              </w:rPr>
              <w:t>avate</w:t>
            </w:r>
            <w:r w:rsidR="00E5268D">
              <w:rPr>
                <w:color w:val="000000"/>
                <w:sz w:val="20"/>
                <w:szCs w:val="20"/>
                <w:lang w:val="et-EE"/>
              </w:rPr>
              <w:t xml:space="preserve"> poliitikate kujundamisse</w:t>
            </w:r>
          </w:p>
        </w:tc>
        <w:tc>
          <w:tcPr>
            <w:tcW w:w="2692" w:type="pct"/>
            <w:shd w:val="clear" w:color="auto" w:fill="auto"/>
            <w:vAlign w:val="center"/>
            <w:hideMark/>
          </w:tcPr>
          <w:p w14:paraId="202485AD" w14:textId="1DFB981A" w:rsidR="00F36A57" w:rsidRPr="006A0103" w:rsidRDefault="00F36A57" w:rsidP="00ED50FB">
            <w:pPr>
              <w:spacing w:after="0"/>
              <w:rPr>
                <w:color w:val="000000"/>
                <w:sz w:val="20"/>
                <w:szCs w:val="20"/>
                <w:lang w:val="et-EE"/>
              </w:rPr>
            </w:pPr>
            <w:r w:rsidRPr="006A0103">
              <w:rPr>
                <w:color w:val="000000"/>
                <w:sz w:val="20"/>
                <w:szCs w:val="20"/>
                <w:lang w:val="et-EE"/>
              </w:rPr>
              <w:t>Vabaühenduste algatatud ettevõtmiste hulk, millega kaasatakse haavatavaid rühmi neid mõjutavate</w:t>
            </w:r>
            <w:r w:rsidR="00E5268D">
              <w:rPr>
                <w:color w:val="000000"/>
                <w:sz w:val="20"/>
                <w:szCs w:val="20"/>
                <w:lang w:val="et-EE"/>
              </w:rPr>
              <w:t xml:space="preserve"> poliitikate kujundamisse</w:t>
            </w:r>
          </w:p>
        </w:tc>
      </w:tr>
      <w:tr w:rsidR="00F36A57" w:rsidRPr="006A0103" w14:paraId="04753BD1" w14:textId="77777777" w:rsidTr="00ED50FB">
        <w:trPr>
          <w:trHeight w:val="900"/>
        </w:trPr>
        <w:tc>
          <w:tcPr>
            <w:tcW w:w="926" w:type="pct"/>
            <w:shd w:val="clear" w:color="auto" w:fill="auto"/>
            <w:vAlign w:val="center"/>
            <w:hideMark/>
          </w:tcPr>
          <w:p w14:paraId="2587833E" w14:textId="26E3B4DC" w:rsidR="00F36A57" w:rsidRPr="006A0103" w:rsidRDefault="00AE1EF1" w:rsidP="00ED50FB">
            <w:pPr>
              <w:spacing w:after="0"/>
              <w:jc w:val="center"/>
              <w:rPr>
                <w:color w:val="000000"/>
                <w:sz w:val="20"/>
                <w:szCs w:val="20"/>
                <w:lang w:val="et-EE"/>
              </w:rPr>
            </w:pPr>
            <w:r>
              <w:rPr>
                <w:color w:val="000000"/>
                <w:sz w:val="20"/>
                <w:szCs w:val="20"/>
                <w:lang w:val="et-EE"/>
              </w:rPr>
              <w:lastRenderedPageBreak/>
              <w:t>Alaeesmärk</w:t>
            </w:r>
            <w:r w:rsidR="00F36A57" w:rsidRPr="006A0103">
              <w:rPr>
                <w:color w:val="000000"/>
                <w:sz w:val="20"/>
                <w:szCs w:val="20"/>
                <w:lang w:val="et-EE"/>
              </w:rPr>
              <w:t xml:space="preserve"> 3.2</w:t>
            </w:r>
          </w:p>
        </w:tc>
        <w:tc>
          <w:tcPr>
            <w:tcW w:w="1381" w:type="pct"/>
            <w:shd w:val="clear" w:color="auto" w:fill="auto"/>
            <w:vAlign w:val="center"/>
            <w:hideMark/>
          </w:tcPr>
          <w:p w14:paraId="5AC2B332" w14:textId="77777777" w:rsidR="00F36A57" w:rsidRPr="006A0103" w:rsidRDefault="00F36A57" w:rsidP="00ED50FB">
            <w:pPr>
              <w:spacing w:after="0"/>
              <w:rPr>
                <w:color w:val="000000"/>
                <w:sz w:val="20"/>
                <w:szCs w:val="20"/>
                <w:lang w:val="et-EE"/>
              </w:rPr>
            </w:pPr>
            <w:r w:rsidRPr="006A0103">
              <w:rPr>
                <w:color w:val="000000"/>
                <w:sz w:val="20"/>
                <w:szCs w:val="20"/>
                <w:lang w:val="et-EE"/>
              </w:rPr>
              <w:t>Haavatavate rühmade vajadusi rahuldavate uute meetodite ja lähenemisviiside kujundamine</w:t>
            </w:r>
          </w:p>
        </w:tc>
        <w:tc>
          <w:tcPr>
            <w:tcW w:w="2692" w:type="pct"/>
            <w:shd w:val="clear" w:color="auto" w:fill="auto"/>
            <w:vAlign w:val="center"/>
            <w:hideMark/>
          </w:tcPr>
          <w:p w14:paraId="7A615E8D" w14:textId="5D47A544" w:rsidR="00F36A57" w:rsidRPr="006A0103" w:rsidRDefault="00F36A57" w:rsidP="00ED50FB">
            <w:pPr>
              <w:spacing w:after="0"/>
              <w:rPr>
                <w:color w:val="000000"/>
                <w:sz w:val="20"/>
                <w:szCs w:val="20"/>
                <w:lang w:val="et-EE"/>
              </w:rPr>
            </w:pPr>
            <w:r w:rsidRPr="006A0103">
              <w:rPr>
                <w:color w:val="000000"/>
                <w:sz w:val="20"/>
                <w:szCs w:val="20"/>
                <w:lang w:val="et-EE"/>
              </w:rPr>
              <w:t>Haavatavate rühmade vajadus</w:t>
            </w:r>
            <w:r w:rsidR="00D92D3F">
              <w:rPr>
                <w:color w:val="000000"/>
                <w:sz w:val="20"/>
                <w:szCs w:val="20"/>
                <w:lang w:val="et-EE"/>
              </w:rPr>
              <w:t>tele vastavate</w:t>
            </w:r>
            <w:r w:rsidRPr="006A0103">
              <w:rPr>
                <w:color w:val="000000"/>
                <w:sz w:val="20"/>
                <w:szCs w:val="20"/>
                <w:lang w:val="et-EE"/>
              </w:rPr>
              <w:t xml:space="preserve"> uute meetodite hulk</w:t>
            </w:r>
          </w:p>
        </w:tc>
      </w:tr>
      <w:tr w:rsidR="00F36A57" w:rsidRPr="006A0103" w14:paraId="4C8E137E" w14:textId="77777777" w:rsidTr="00ED50FB">
        <w:trPr>
          <w:trHeight w:val="900"/>
        </w:trPr>
        <w:tc>
          <w:tcPr>
            <w:tcW w:w="926" w:type="pct"/>
            <w:shd w:val="clear" w:color="auto" w:fill="auto"/>
            <w:vAlign w:val="center"/>
            <w:hideMark/>
          </w:tcPr>
          <w:p w14:paraId="20846651" w14:textId="089E25BB" w:rsidR="00F36A57" w:rsidRPr="006A0103" w:rsidRDefault="00AE1EF1" w:rsidP="00ED50FB">
            <w:pPr>
              <w:spacing w:after="0"/>
              <w:jc w:val="center"/>
              <w:rPr>
                <w:color w:val="000000"/>
                <w:sz w:val="20"/>
                <w:szCs w:val="20"/>
                <w:lang w:val="et-EE"/>
              </w:rPr>
            </w:pPr>
            <w:r>
              <w:rPr>
                <w:color w:val="000000"/>
                <w:sz w:val="20"/>
                <w:szCs w:val="20"/>
                <w:lang w:val="et-EE"/>
              </w:rPr>
              <w:t>Alaeesmärk</w:t>
            </w:r>
            <w:r w:rsidR="00F36A57" w:rsidRPr="006A0103">
              <w:rPr>
                <w:color w:val="000000"/>
                <w:sz w:val="20"/>
                <w:szCs w:val="20"/>
                <w:lang w:val="et-EE"/>
              </w:rPr>
              <w:t xml:space="preserve"> 3.3</w:t>
            </w:r>
          </w:p>
        </w:tc>
        <w:tc>
          <w:tcPr>
            <w:tcW w:w="1381" w:type="pct"/>
            <w:shd w:val="clear" w:color="auto" w:fill="auto"/>
            <w:vAlign w:val="center"/>
            <w:hideMark/>
          </w:tcPr>
          <w:p w14:paraId="1255FD68" w14:textId="77777777" w:rsidR="00F36A57" w:rsidRPr="006A0103" w:rsidRDefault="00F36A57" w:rsidP="00ED50FB">
            <w:pPr>
              <w:spacing w:after="0"/>
              <w:rPr>
                <w:color w:val="000000"/>
                <w:sz w:val="20"/>
                <w:szCs w:val="20"/>
                <w:lang w:val="et-EE"/>
              </w:rPr>
            </w:pPr>
            <w:r w:rsidRPr="006A0103">
              <w:rPr>
                <w:color w:val="000000"/>
                <w:sz w:val="20"/>
                <w:szCs w:val="20"/>
                <w:lang w:val="et-EE"/>
              </w:rPr>
              <w:t>Diskrimineerimise ohvrite ja teiste haavatavate rühmade nõustamine ja toetamine</w:t>
            </w:r>
          </w:p>
        </w:tc>
        <w:tc>
          <w:tcPr>
            <w:tcW w:w="2692" w:type="pct"/>
            <w:shd w:val="clear" w:color="auto" w:fill="auto"/>
            <w:vAlign w:val="center"/>
            <w:hideMark/>
          </w:tcPr>
          <w:p w14:paraId="07E7394E" w14:textId="6EE4A43E" w:rsidR="00F36A57" w:rsidRPr="006A0103" w:rsidRDefault="00F36A57" w:rsidP="00ED50FB">
            <w:pPr>
              <w:spacing w:after="0"/>
              <w:rPr>
                <w:color w:val="000000"/>
                <w:sz w:val="20"/>
                <w:szCs w:val="20"/>
                <w:lang w:val="et-EE"/>
              </w:rPr>
            </w:pPr>
            <w:r w:rsidRPr="006A0103">
              <w:rPr>
                <w:color w:val="000000"/>
                <w:sz w:val="20"/>
                <w:szCs w:val="20"/>
                <w:lang w:val="et-EE"/>
              </w:rPr>
              <w:t xml:space="preserve">Diskrimineerimise ja inimõiguste rikkumise ohvreid nõustavate </w:t>
            </w:r>
            <w:r w:rsidR="00E5268D">
              <w:rPr>
                <w:color w:val="000000"/>
                <w:sz w:val="20"/>
                <w:szCs w:val="20"/>
                <w:lang w:val="et-EE"/>
              </w:rPr>
              <w:t xml:space="preserve">ja toetavate </w:t>
            </w:r>
            <w:r w:rsidRPr="006A0103">
              <w:rPr>
                <w:color w:val="000000"/>
                <w:sz w:val="20"/>
                <w:szCs w:val="20"/>
                <w:lang w:val="et-EE"/>
              </w:rPr>
              <w:t>vabaühenduste hulk</w:t>
            </w:r>
          </w:p>
        </w:tc>
      </w:tr>
      <w:tr w:rsidR="00F36A57" w:rsidRPr="006A0103" w14:paraId="77B690C6" w14:textId="77777777" w:rsidTr="00ED50FB">
        <w:trPr>
          <w:trHeight w:val="900"/>
        </w:trPr>
        <w:tc>
          <w:tcPr>
            <w:tcW w:w="926" w:type="pct"/>
            <w:shd w:val="clear" w:color="auto" w:fill="auto"/>
            <w:vAlign w:val="center"/>
            <w:hideMark/>
          </w:tcPr>
          <w:p w14:paraId="018E9E6C" w14:textId="361A3E31" w:rsidR="00F36A57" w:rsidRPr="006A0103" w:rsidRDefault="00AE1EF1" w:rsidP="00ED50FB">
            <w:pPr>
              <w:spacing w:after="0"/>
              <w:jc w:val="center"/>
              <w:rPr>
                <w:color w:val="000000"/>
                <w:sz w:val="20"/>
                <w:szCs w:val="20"/>
                <w:lang w:val="et-EE"/>
              </w:rPr>
            </w:pPr>
            <w:r>
              <w:rPr>
                <w:color w:val="000000"/>
                <w:sz w:val="20"/>
                <w:szCs w:val="20"/>
                <w:lang w:val="et-EE"/>
              </w:rPr>
              <w:t>Alaeesmärk</w:t>
            </w:r>
            <w:r w:rsidR="00F36A57" w:rsidRPr="006A0103">
              <w:rPr>
                <w:color w:val="000000"/>
                <w:sz w:val="20"/>
                <w:szCs w:val="20"/>
                <w:lang w:val="et-EE"/>
              </w:rPr>
              <w:t xml:space="preserve"> 3.4</w:t>
            </w:r>
          </w:p>
        </w:tc>
        <w:tc>
          <w:tcPr>
            <w:tcW w:w="1381" w:type="pct"/>
            <w:shd w:val="clear" w:color="auto" w:fill="auto"/>
            <w:vAlign w:val="center"/>
            <w:hideMark/>
          </w:tcPr>
          <w:p w14:paraId="576039F3" w14:textId="58E7550E" w:rsidR="00F36A57" w:rsidRPr="006A0103" w:rsidRDefault="00F36A57" w:rsidP="00ED50FB">
            <w:pPr>
              <w:spacing w:after="0"/>
              <w:rPr>
                <w:color w:val="000000"/>
                <w:sz w:val="20"/>
                <w:szCs w:val="20"/>
                <w:lang w:val="et-EE"/>
              </w:rPr>
            </w:pPr>
            <w:r w:rsidRPr="006A0103">
              <w:rPr>
                <w:color w:val="000000"/>
                <w:sz w:val="20"/>
                <w:szCs w:val="20"/>
                <w:lang w:val="et-EE"/>
              </w:rPr>
              <w:t>Haavatavate rühmade kohta kujunenud eelarvamuste ja negatiivsete stereotüüpide</w:t>
            </w:r>
            <w:r w:rsidR="00E5268D">
              <w:rPr>
                <w:color w:val="000000"/>
                <w:sz w:val="20"/>
                <w:szCs w:val="20"/>
                <w:lang w:val="et-EE"/>
              </w:rPr>
              <w:t>ga võitlemine</w:t>
            </w:r>
          </w:p>
        </w:tc>
        <w:tc>
          <w:tcPr>
            <w:tcW w:w="2692" w:type="pct"/>
            <w:shd w:val="clear" w:color="auto" w:fill="auto"/>
            <w:vAlign w:val="center"/>
            <w:hideMark/>
          </w:tcPr>
          <w:p w14:paraId="219BF945" w14:textId="3D8914BE" w:rsidR="00F36A57" w:rsidRPr="006A0103" w:rsidRDefault="00D92D3F" w:rsidP="00ED50FB">
            <w:pPr>
              <w:spacing w:after="0"/>
              <w:rPr>
                <w:color w:val="000000"/>
                <w:sz w:val="20"/>
                <w:szCs w:val="20"/>
                <w:lang w:val="et-EE"/>
              </w:rPr>
            </w:pPr>
            <w:r>
              <w:rPr>
                <w:color w:val="000000"/>
                <w:sz w:val="20"/>
                <w:szCs w:val="20"/>
                <w:lang w:val="et-EE"/>
              </w:rPr>
              <w:t>H</w:t>
            </w:r>
            <w:r w:rsidR="00F36A57" w:rsidRPr="006A0103">
              <w:rPr>
                <w:color w:val="000000"/>
                <w:sz w:val="20"/>
                <w:szCs w:val="20"/>
                <w:lang w:val="et-EE"/>
              </w:rPr>
              <w:t>aavatavate rühmade vastu suunatud vihakõne ja eelarvamusi</w:t>
            </w:r>
            <w:r>
              <w:rPr>
                <w:color w:val="000000"/>
                <w:sz w:val="20"/>
                <w:szCs w:val="20"/>
                <w:lang w:val="et-EE"/>
              </w:rPr>
              <w:t xml:space="preserve"> vähendavate algatuste hulk</w:t>
            </w:r>
          </w:p>
        </w:tc>
      </w:tr>
    </w:tbl>
    <w:p w14:paraId="31DCEB6D" w14:textId="77777777" w:rsidR="00F36A57" w:rsidRPr="006A0103" w:rsidRDefault="00F36A57" w:rsidP="00F36A57">
      <w:pPr>
        <w:jc w:val="both"/>
        <w:rPr>
          <w:rFonts w:asciiTheme="minorHAnsi" w:hAnsiTheme="minorHAnsi" w:cstheme="minorHAnsi"/>
          <w:lang w:val="et-EE"/>
        </w:rPr>
      </w:pPr>
    </w:p>
    <w:p w14:paraId="4B0BF249" w14:textId="4C941AF4" w:rsidR="00714C0D" w:rsidRPr="00790A89" w:rsidRDefault="000072AB" w:rsidP="00152938">
      <w:pPr>
        <w:pStyle w:val="Heading2"/>
        <w:rPr>
          <w:lang w:val="et-EE"/>
        </w:rPr>
      </w:pPr>
      <w:r w:rsidRPr="00790A89">
        <w:rPr>
          <w:bCs/>
          <w:lang w:val="et-EE"/>
        </w:rPr>
        <w:t>Vabakonna suure</w:t>
      </w:r>
      <w:r w:rsidR="00FD7A0C" w:rsidRPr="00790A89">
        <w:rPr>
          <w:bCs/>
          <w:lang w:val="et-EE"/>
        </w:rPr>
        <w:t>m</w:t>
      </w:r>
      <w:r w:rsidR="00714C0D" w:rsidRPr="00790A89">
        <w:rPr>
          <w:bCs/>
          <w:lang w:val="et-EE"/>
        </w:rPr>
        <w:t xml:space="preserve"> </w:t>
      </w:r>
      <w:r w:rsidR="001C413E" w:rsidRPr="00790A89">
        <w:rPr>
          <w:bCs/>
          <w:lang w:val="et-EE"/>
        </w:rPr>
        <w:t xml:space="preserve">võimekus </w:t>
      </w:r>
      <w:r w:rsidR="00714C0D" w:rsidRPr="00790A89">
        <w:rPr>
          <w:bCs/>
          <w:lang w:val="et-EE"/>
        </w:rPr>
        <w:t>ja</w:t>
      </w:r>
      <w:r w:rsidR="00E5268D" w:rsidRPr="00790A89">
        <w:rPr>
          <w:bCs/>
          <w:lang w:val="et-EE"/>
        </w:rPr>
        <w:t xml:space="preserve"> </w:t>
      </w:r>
      <w:r w:rsidR="00714C0D" w:rsidRPr="00790A89">
        <w:rPr>
          <w:bCs/>
          <w:lang w:val="et-EE"/>
        </w:rPr>
        <w:t>jätkusuutlikkus</w:t>
      </w:r>
    </w:p>
    <w:p w14:paraId="45BAAB1F" w14:textId="18F546C9" w:rsidR="00714C0D" w:rsidRPr="00790A89" w:rsidRDefault="00714C0D" w:rsidP="00641396">
      <w:pPr>
        <w:pStyle w:val="Default"/>
        <w:rPr>
          <w:sz w:val="22"/>
          <w:szCs w:val="22"/>
        </w:rPr>
      </w:pPr>
      <w:r w:rsidRPr="00790A89">
        <w:rPr>
          <w:rFonts w:asciiTheme="minorHAnsi" w:hAnsiTheme="minorHAnsi"/>
          <w:color w:val="000000" w:themeColor="text1"/>
          <w:sz w:val="22"/>
          <w:szCs w:val="22"/>
        </w:rPr>
        <w:t xml:space="preserve">Vabaühenduste mõju suurendamine aitab muuta kodanikuühiskonda jätkusuutlikumaks. Selleks ette nähtud toetused võimaldavad vabaühendustel keskenduda oma organisatsioonilise võimekuse parandamisele. </w:t>
      </w:r>
      <w:r w:rsidRPr="00790A89">
        <w:rPr>
          <w:sz w:val="22"/>
          <w:szCs w:val="22"/>
        </w:rPr>
        <w:t xml:space="preserve">See võib hõlmata mitmesuguseid meetmeid, näiteks </w:t>
      </w:r>
      <w:r w:rsidR="00D92D3F" w:rsidRPr="00790A89">
        <w:rPr>
          <w:sz w:val="22"/>
          <w:szCs w:val="22"/>
        </w:rPr>
        <w:t xml:space="preserve">ühiste poliitikate kujundamise ja kodanike huvikaitse </w:t>
      </w:r>
      <w:r w:rsidRPr="00790A89">
        <w:rPr>
          <w:sz w:val="22"/>
          <w:szCs w:val="22"/>
        </w:rPr>
        <w:t xml:space="preserve">koostöövõrgustike tugevdamist; </w:t>
      </w:r>
      <w:r w:rsidR="00D92D3F" w:rsidRPr="00790A89">
        <w:rPr>
          <w:sz w:val="22"/>
          <w:szCs w:val="22"/>
        </w:rPr>
        <w:t>oma tegevuse tulemuslikkuse hindamise arendamist;</w:t>
      </w:r>
      <w:r w:rsidRPr="00790A89">
        <w:rPr>
          <w:sz w:val="22"/>
          <w:szCs w:val="22"/>
        </w:rPr>
        <w:t xml:space="preserve"> avalikkuse teavitamist kodanikuühiskonna ja vabaühenduste</w:t>
      </w:r>
      <w:r w:rsidR="00D92D3F" w:rsidRPr="00790A89">
        <w:rPr>
          <w:sz w:val="22"/>
          <w:szCs w:val="22"/>
        </w:rPr>
        <w:t xml:space="preserve"> </w:t>
      </w:r>
      <w:r w:rsidRPr="00790A89">
        <w:rPr>
          <w:sz w:val="22"/>
          <w:szCs w:val="22"/>
        </w:rPr>
        <w:t>panusest või</w:t>
      </w:r>
      <w:r w:rsidR="00D92D3F" w:rsidRPr="00790A89">
        <w:rPr>
          <w:sz w:val="22"/>
          <w:szCs w:val="22"/>
        </w:rPr>
        <w:t xml:space="preserve"> selle</w:t>
      </w:r>
      <w:r w:rsidRPr="00790A89">
        <w:rPr>
          <w:sz w:val="22"/>
          <w:szCs w:val="22"/>
        </w:rPr>
        <w:t xml:space="preserve"> lisaväärtusest; vabaühenduste </w:t>
      </w:r>
      <w:r w:rsidR="00D92D3F" w:rsidRPr="00790A89">
        <w:rPr>
          <w:sz w:val="22"/>
          <w:szCs w:val="22"/>
        </w:rPr>
        <w:t xml:space="preserve">tegevuse </w:t>
      </w:r>
      <w:r w:rsidRPr="00790A89">
        <w:rPr>
          <w:sz w:val="22"/>
          <w:szCs w:val="22"/>
        </w:rPr>
        <w:t xml:space="preserve">läbipaistvuse ja vastutustundlikkuse suurendamist nii </w:t>
      </w:r>
      <w:r w:rsidR="00D92D3F" w:rsidRPr="00790A89">
        <w:rPr>
          <w:sz w:val="22"/>
          <w:szCs w:val="22"/>
        </w:rPr>
        <w:t>valdkonna</w:t>
      </w:r>
      <w:r w:rsidRPr="00790A89">
        <w:rPr>
          <w:sz w:val="22"/>
          <w:szCs w:val="22"/>
        </w:rPr>
        <w:t xml:space="preserve"> kui ka </w:t>
      </w:r>
      <w:r w:rsidR="00D92D3F" w:rsidRPr="00790A89">
        <w:rPr>
          <w:sz w:val="22"/>
          <w:szCs w:val="22"/>
        </w:rPr>
        <w:t>organisatsiooni</w:t>
      </w:r>
      <w:r w:rsidRPr="00790A89">
        <w:rPr>
          <w:sz w:val="22"/>
          <w:szCs w:val="22"/>
        </w:rPr>
        <w:t xml:space="preserve"> tasandil; partnerlussuhete loomist avaliku ja erasektor</w:t>
      </w:r>
      <w:r w:rsidR="00D92D3F" w:rsidRPr="00790A89">
        <w:rPr>
          <w:sz w:val="22"/>
          <w:szCs w:val="22"/>
        </w:rPr>
        <w:t>iga;</w:t>
      </w:r>
      <w:r w:rsidR="00B96CD4" w:rsidRPr="00790A89">
        <w:rPr>
          <w:sz w:val="22"/>
          <w:szCs w:val="22"/>
        </w:rPr>
        <w:t xml:space="preserve"> finantsili</w:t>
      </w:r>
      <w:r w:rsidR="00D92D3F" w:rsidRPr="00790A89">
        <w:rPr>
          <w:sz w:val="22"/>
          <w:szCs w:val="22"/>
        </w:rPr>
        <w:t>s</w:t>
      </w:r>
      <w:r w:rsidR="00B96CD4" w:rsidRPr="00790A89">
        <w:rPr>
          <w:sz w:val="22"/>
          <w:szCs w:val="22"/>
        </w:rPr>
        <w:t>e jätkusuutlikkus</w:t>
      </w:r>
      <w:r w:rsidR="00D92D3F" w:rsidRPr="00790A89">
        <w:rPr>
          <w:sz w:val="22"/>
          <w:szCs w:val="22"/>
        </w:rPr>
        <w:t xml:space="preserve">e </w:t>
      </w:r>
      <w:r w:rsidR="00790A89" w:rsidRPr="00790A89">
        <w:rPr>
          <w:sz w:val="22"/>
          <w:szCs w:val="22"/>
        </w:rPr>
        <w:t>tagamiseks rahastamisallikate mitmekesistamist jne</w:t>
      </w:r>
      <w:r w:rsidR="00B96CD4" w:rsidRPr="00790A89">
        <w:rPr>
          <w:sz w:val="22"/>
          <w:szCs w:val="22"/>
        </w:rPr>
        <w:t>.</w:t>
      </w:r>
    </w:p>
    <w:p w14:paraId="72F797D3" w14:textId="77777777" w:rsidR="00641396" w:rsidRPr="00790A89" w:rsidRDefault="00641396" w:rsidP="00641396">
      <w:pPr>
        <w:pStyle w:val="Default"/>
        <w:rPr>
          <w:sz w:val="22"/>
          <w:szCs w:val="22"/>
        </w:rPr>
      </w:pPr>
    </w:p>
    <w:p w14:paraId="607E8C04" w14:textId="6DB3D880" w:rsidR="000072AB" w:rsidRPr="00790A89" w:rsidRDefault="00387EBA" w:rsidP="000072AB">
      <w:pPr>
        <w:jc w:val="both"/>
        <w:rPr>
          <w:rFonts w:asciiTheme="minorHAnsi" w:hAnsiTheme="minorHAnsi" w:cstheme="minorHAnsi"/>
          <w:lang w:val="et-EE"/>
        </w:rPr>
      </w:pPr>
      <w:r w:rsidRPr="00790A89">
        <w:rPr>
          <w:rFonts w:asciiTheme="minorHAnsi" w:hAnsiTheme="minorHAnsi" w:cstheme="minorHAnsi"/>
          <w:lang w:val="et-EE"/>
        </w:rPr>
        <w:t xml:space="preserve">Selle tulemuse saavutamiseks rahastatakse projekte, mis panustavad </w:t>
      </w:r>
      <w:r w:rsidR="00AE1EF1" w:rsidRPr="00D92D3F">
        <w:rPr>
          <w:rFonts w:asciiTheme="minorHAnsi" w:hAnsiTheme="minorHAnsi" w:cstheme="minorHAnsi"/>
          <w:lang w:val="et-EE"/>
        </w:rPr>
        <w:t xml:space="preserve">järgmiste </w:t>
      </w:r>
      <w:r w:rsidR="00AE1EF1">
        <w:rPr>
          <w:rFonts w:asciiTheme="minorHAnsi" w:hAnsiTheme="minorHAnsi" w:cstheme="minorHAnsi"/>
          <w:lang w:val="et-EE"/>
        </w:rPr>
        <w:t xml:space="preserve">eesmärkide ja tulemuste </w:t>
      </w:r>
      <w:r w:rsidR="0061678E">
        <w:rPr>
          <w:rFonts w:asciiTheme="minorHAnsi" w:hAnsiTheme="minorHAnsi" w:cstheme="minorHAnsi"/>
          <w:lang w:val="et-EE"/>
        </w:rPr>
        <w:t xml:space="preserve">ning vähemalt ühe alaeesmärgi (sh vastav indikaator) </w:t>
      </w:r>
      <w:r w:rsidR="00AE1EF1">
        <w:rPr>
          <w:rFonts w:asciiTheme="minorHAnsi" w:hAnsiTheme="minorHAnsi" w:cstheme="minorHAnsi"/>
          <w:lang w:val="et-EE"/>
        </w:rPr>
        <w:t>saavutamisse</w:t>
      </w:r>
      <w:r w:rsidR="000072AB" w:rsidRPr="00790A89">
        <w:rPr>
          <w:rFonts w:asciiTheme="minorHAnsi" w:hAnsiTheme="minorHAnsi" w:cstheme="minorHAnsi"/>
          <w:lang w:val="et-EE"/>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3"/>
        <w:gridCol w:w="2482"/>
        <w:gridCol w:w="4857"/>
      </w:tblGrid>
      <w:tr w:rsidR="00714C0D" w:rsidRPr="006A0103" w14:paraId="472A2FE1" w14:textId="77777777" w:rsidTr="000072AB">
        <w:trPr>
          <w:trHeight w:val="418"/>
        </w:trPr>
        <w:tc>
          <w:tcPr>
            <w:tcW w:w="946" w:type="pct"/>
            <w:shd w:val="clear" w:color="auto" w:fill="auto"/>
            <w:vAlign w:val="center"/>
          </w:tcPr>
          <w:p w14:paraId="25439D47" w14:textId="77777777" w:rsidR="00714C0D" w:rsidRPr="00790A89" w:rsidRDefault="00714C0D" w:rsidP="00ED50FB">
            <w:pPr>
              <w:spacing w:after="0"/>
              <w:jc w:val="center"/>
              <w:rPr>
                <w:color w:val="000000"/>
                <w:sz w:val="20"/>
                <w:szCs w:val="20"/>
                <w:lang w:val="et-EE"/>
              </w:rPr>
            </w:pPr>
          </w:p>
        </w:tc>
        <w:tc>
          <w:tcPr>
            <w:tcW w:w="1371" w:type="pct"/>
            <w:shd w:val="clear" w:color="auto" w:fill="auto"/>
            <w:vAlign w:val="center"/>
          </w:tcPr>
          <w:p w14:paraId="2DF57E8B" w14:textId="77777777" w:rsidR="00714C0D" w:rsidRPr="00790A89" w:rsidRDefault="00714C0D" w:rsidP="00ED50FB">
            <w:pPr>
              <w:spacing w:after="0"/>
              <w:rPr>
                <w:b/>
                <w:color w:val="000000"/>
                <w:sz w:val="20"/>
                <w:szCs w:val="20"/>
                <w:lang w:val="et-EE"/>
              </w:rPr>
            </w:pPr>
            <w:r w:rsidRPr="00790A89">
              <w:rPr>
                <w:b/>
                <w:bCs/>
                <w:color w:val="000000"/>
                <w:sz w:val="20"/>
                <w:szCs w:val="20"/>
                <w:lang w:val="et-EE"/>
              </w:rPr>
              <w:t>Oodatavad tulemused</w:t>
            </w:r>
          </w:p>
        </w:tc>
        <w:tc>
          <w:tcPr>
            <w:tcW w:w="2683" w:type="pct"/>
            <w:shd w:val="clear" w:color="auto" w:fill="auto"/>
            <w:vAlign w:val="center"/>
          </w:tcPr>
          <w:p w14:paraId="3E04547E" w14:textId="7FF2FD8A" w:rsidR="00714C0D" w:rsidRPr="00957F19" w:rsidRDefault="00957F19" w:rsidP="00ED50FB">
            <w:pPr>
              <w:spacing w:after="0"/>
              <w:rPr>
                <w:b/>
                <w:color w:val="000000"/>
                <w:sz w:val="20"/>
                <w:szCs w:val="20"/>
                <w:lang w:val="et-EE"/>
              </w:rPr>
            </w:pPr>
            <w:r w:rsidRPr="00957F19">
              <w:rPr>
                <w:b/>
                <w:color w:val="000000"/>
                <w:sz w:val="20"/>
                <w:szCs w:val="20"/>
                <w:lang w:val="et-EE"/>
              </w:rPr>
              <w:t>Indikaatorid</w:t>
            </w:r>
          </w:p>
        </w:tc>
      </w:tr>
      <w:tr w:rsidR="00714C0D" w:rsidRPr="006A0103" w14:paraId="7C0902BD" w14:textId="77777777" w:rsidTr="000072AB">
        <w:trPr>
          <w:trHeight w:val="418"/>
        </w:trPr>
        <w:tc>
          <w:tcPr>
            <w:tcW w:w="946" w:type="pct"/>
            <w:shd w:val="clear" w:color="auto" w:fill="auto"/>
            <w:vAlign w:val="center"/>
          </w:tcPr>
          <w:p w14:paraId="387B96DE" w14:textId="77777777" w:rsidR="00714C0D" w:rsidRPr="006A0103" w:rsidRDefault="00714C0D" w:rsidP="00ED50FB">
            <w:pPr>
              <w:spacing w:after="0"/>
              <w:jc w:val="center"/>
              <w:rPr>
                <w:color w:val="000000"/>
                <w:sz w:val="20"/>
                <w:szCs w:val="20"/>
                <w:lang w:val="et-EE"/>
              </w:rPr>
            </w:pPr>
            <w:r w:rsidRPr="006A0103">
              <w:rPr>
                <w:color w:val="000000"/>
                <w:sz w:val="20"/>
                <w:szCs w:val="20"/>
                <w:lang w:val="et-EE"/>
              </w:rPr>
              <w:t>Programmitasandi eesmärk</w:t>
            </w:r>
          </w:p>
        </w:tc>
        <w:tc>
          <w:tcPr>
            <w:tcW w:w="1371" w:type="pct"/>
            <w:shd w:val="clear" w:color="auto" w:fill="auto"/>
            <w:vAlign w:val="center"/>
          </w:tcPr>
          <w:p w14:paraId="78578B1A" w14:textId="77777777" w:rsidR="00714C0D" w:rsidRPr="006A0103" w:rsidRDefault="00714C0D" w:rsidP="00ED50FB">
            <w:pPr>
              <w:spacing w:after="0"/>
              <w:rPr>
                <w:b/>
                <w:color w:val="000000"/>
                <w:sz w:val="20"/>
                <w:szCs w:val="20"/>
                <w:lang w:val="et-EE"/>
              </w:rPr>
            </w:pPr>
            <w:r w:rsidRPr="006A0103">
              <w:rPr>
                <w:b/>
                <w:bCs/>
                <w:color w:val="000000"/>
                <w:sz w:val="20"/>
                <w:szCs w:val="20"/>
                <w:lang w:val="et-EE"/>
              </w:rPr>
              <w:t>Tugevdada kodanikuühiskonda ning suurendada kodanikuaktiivsust ja haavatavate rühmade mõjujõudu</w:t>
            </w:r>
          </w:p>
          <w:p w14:paraId="51805716" w14:textId="77777777" w:rsidR="00714C0D" w:rsidRPr="006A0103" w:rsidRDefault="00714C0D" w:rsidP="00ED50FB">
            <w:pPr>
              <w:spacing w:after="0"/>
              <w:rPr>
                <w:b/>
                <w:color w:val="000000"/>
                <w:sz w:val="20"/>
                <w:szCs w:val="20"/>
                <w:lang w:val="et-EE"/>
              </w:rPr>
            </w:pPr>
          </w:p>
        </w:tc>
        <w:tc>
          <w:tcPr>
            <w:tcW w:w="2683" w:type="pct"/>
            <w:shd w:val="clear" w:color="auto" w:fill="auto"/>
            <w:vAlign w:val="center"/>
          </w:tcPr>
          <w:p w14:paraId="4399BD89" w14:textId="77777777" w:rsidR="00714C0D" w:rsidRPr="006A0103" w:rsidRDefault="00714C0D" w:rsidP="00ED50FB">
            <w:pPr>
              <w:spacing w:after="0"/>
              <w:rPr>
                <w:color w:val="000000"/>
                <w:sz w:val="20"/>
                <w:szCs w:val="20"/>
                <w:lang w:val="et-EE"/>
              </w:rPr>
            </w:pPr>
            <w:r w:rsidRPr="006A0103">
              <w:rPr>
                <w:color w:val="000000"/>
                <w:sz w:val="20"/>
                <w:szCs w:val="20"/>
                <w:lang w:val="et-EE"/>
              </w:rPr>
              <w:t>Vabaühenduste tegevusse kaasatud inimeste hulk</w:t>
            </w:r>
          </w:p>
        </w:tc>
      </w:tr>
      <w:tr w:rsidR="00714C0D" w:rsidRPr="006A0103" w14:paraId="7EC8DBB4" w14:textId="77777777" w:rsidTr="000072AB">
        <w:trPr>
          <w:trHeight w:val="418"/>
        </w:trPr>
        <w:tc>
          <w:tcPr>
            <w:tcW w:w="946" w:type="pct"/>
            <w:vMerge w:val="restart"/>
            <w:shd w:val="clear" w:color="auto" w:fill="auto"/>
            <w:vAlign w:val="center"/>
            <w:hideMark/>
          </w:tcPr>
          <w:p w14:paraId="00BB01ED" w14:textId="02C41842" w:rsidR="00714C0D" w:rsidRPr="006A0103" w:rsidRDefault="000072AB" w:rsidP="00ED50FB">
            <w:pPr>
              <w:spacing w:after="0"/>
              <w:jc w:val="center"/>
              <w:rPr>
                <w:color w:val="000000"/>
                <w:sz w:val="20"/>
                <w:szCs w:val="20"/>
                <w:lang w:val="et-EE"/>
              </w:rPr>
            </w:pPr>
            <w:r>
              <w:rPr>
                <w:color w:val="000000"/>
                <w:sz w:val="20"/>
                <w:szCs w:val="20"/>
                <w:lang w:val="et-EE"/>
              </w:rPr>
              <w:t>T</w:t>
            </w:r>
            <w:r w:rsidR="00714C0D" w:rsidRPr="006A0103">
              <w:rPr>
                <w:color w:val="000000"/>
                <w:sz w:val="20"/>
                <w:szCs w:val="20"/>
                <w:lang w:val="et-EE"/>
              </w:rPr>
              <w:t>ulemus</w:t>
            </w:r>
          </w:p>
        </w:tc>
        <w:tc>
          <w:tcPr>
            <w:tcW w:w="1371" w:type="pct"/>
            <w:vMerge w:val="restart"/>
            <w:shd w:val="clear" w:color="auto" w:fill="auto"/>
            <w:vAlign w:val="center"/>
            <w:hideMark/>
          </w:tcPr>
          <w:p w14:paraId="21459EEA" w14:textId="2E79135F" w:rsidR="00714C0D" w:rsidRPr="006A0103" w:rsidRDefault="001C413E" w:rsidP="00ED50FB">
            <w:pPr>
              <w:spacing w:after="0"/>
              <w:rPr>
                <w:b/>
                <w:color w:val="000000"/>
                <w:sz w:val="20"/>
                <w:szCs w:val="20"/>
                <w:lang w:val="et-EE"/>
              </w:rPr>
            </w:pPr>
            <w:r>
              <w:rPr>
                <w:b/>
                <w:bCs/>
                <w:color w:val="000000"/>
                <w:sz w:val="20"/>
                <w:szCs w:val="20"/>
                <w:lang w:val="et-EE"/>
              </w:rPr>
              <w:t xml:space="preserve">Vabakonna </w:t>
            </w:r>
            <w:r w:rsidR="00FD7A0C">
              <w:rPr>
                <w:b/>
                <w:bCs/>
                <w:color w:val="000000"/>
                <w:sz w:val="20"/>
                <w:szCs w:val="20"/>
                <w:lang w:val="et-EE"/>
              </w:rPr>
              <w:t xml:space="preserve">suurem võimekus ja </w:t>
            </w:r>
            <w:r w:rsidR="00714C0D" w:rsidRPr="006A0103">
              <w:rPr>
                <w:b/>
                <w:bCs/>
                <w:color w:val="000000"/>
                <w:sz w:val="20"/>
                <w:szCs w:val="20"/>
                <w:lang w:val="et-EE"/>
              </w:rPr>
              <w:t xml:space="preserve"> jätkusuutlikkus</w:t>
            </w:r>
          </w:p>
        </w:tc>
        <w:tc>
          <w:tcPr>
            <w:tcW w:w="2683" w:type="pct"/>
            <w:shd w:val="clear" w:color="auto" w:fill="auto"/>
            <w:vAlign w:val="center"/>
            <w:hideMark/>
          </w:tcPr>
          <w:p w14:paraId="06EE4B3B" w14:textId="77777777" w:rsidR="00714C0D" w:rsidRPr="006A0103" w:rsidRDefault="00714C0D" w:rsidP="00ED50FB">
            <w:pPr>
              <w:spacing w:after="0"/>
              <w:rPr>
                <w:color w:val="000000"/>
                <w:sz w:val="20"/>
                <w:szCs w:val="20"/>
                <w:lang w:val="et-EE"/>
              </w:rPr>
            </w:pPr>
            <w:r w:rsidRPr="006A0103">
              <w:rPr>
                <w:color w:val="000000"/>
                <w:sz w:val="20"/>
                <w:szCs w:val="20"/>
                <w:lang w:val="et-EE"/>
              </w:rPr>
              <w:t>Tõhusate juhtimisprotseduuridega vabaühenduste hulk</w:t>
            </w:r>
          </w:p>
        </w:tc>
      </w:tr>
      <w:tr w:rsidR="00714C0D" w:rsidRPr="006A0103" w14:paraId="527BC7DF" w14:textId="77777777" w:rsidTr="000072AB">
        <w:trPr>
          <w:trHeight w:val="410"/>
        </w:trPr>
        <w:tc>
          <w:tcPr>
            <w:tcW w:w="946" w:type="pct"/>
            <w:vMerge/>
            <w:vAlign w:val="center"/>
            <w:hideMark/>
          </w:tcPr>
          <w:p w14:paraId="7AA17299" w14:textId="77777777" w:rsidR="00714C0D" w:rsidRPr="006A0103" w:rsidRDefault="00714C0D" w:rsidP="00ED50FB">
            <w:pPr>
              <w:spacing w:after="0"/>
              <w:rPr>
                <w:color w:val="000000"/>
                <w:sz w:val="20"/>
                <w:szCs w:val="20"/>
                <w:lang w:val="et-EE"/>
              </w:rPr>
            </w:pPr>
          </w:p>
        </w:tc>
        <w:tc>
          <w:tcPr>
            <w:tcW w:w="1371" w:type="pct"/>
            <w:vMerge/>
            <w:vAlign w:val="center"/>
            <w:hideMark/>
          </w:tcPr>
          <w:p w14:paraId="1EB656E3" w14:textId="77777777" w:rsidR="00714C0D" w:rsidRPr="006A0103" w:rsidRDefault="00714C0D" w:rsidP="00ED50FB">
            <w:pPr>
              <w:spacing w:after="0"/>
              <w:rPr>
                <w:color w:val="000000"/>
                <w:sz w:val="20"/>
                <w:szCs w:val="20"/>
                <w:lang w:val="et-EE"/>
              </w:rPr>
            </w:pPr>
          </w:p>
        </w:tc>
        <w:tc>
          <w:tcPr>
            <w:tcW w:w="2683" w:type="pct"/>
            <w:shd w:val="clear" w:color="auto" w:fill="auto"/>
            <w:vAlign w:val="center"/>
            <w:hideMark/>
          </w:tcPr>
          <w:p w14:paraId="54300D51" w14:textId="77777777" w:rsidR="00714C0D" w:rsidRPr="006A0103" w:rsidRDefault="00714C0D" w:rsidP="00ED50FB">
            <w:pPr>
              <w:spacing w:after="0"/>
              <w:rPr>
                <w:color w:val="000000"/>
                <w:sz w:val="20"/>
                <w:szCs w:val="20"/>
                <w:lang w:val="et-EE"/>
              </w:rPr>
            </w:pPr>
            <w:r w:rsidRPr="006A0103">
              <w:rPr>
                <w:color w:val="000000"/>
                <w:sz w:val="20"/>
                <w:szCs w:val="20"/>
                <w:lang w:val="et-EE"/>
              </w:rPr>
              <w:t>Läbipaistva ja vastutustundliku juhtimisega vabaühenduste hulk</w:t>
            </w:r>
          </w:p>
        </w:tc>
      </w:tr>
      <w:tr w:rsidR="00714C0D" w:rsidRPr="006A0103" w14:paraId="1DCF2C01" w14:textId="77777777" w:rsidTr="000072AB">
        <w:trPr>
          <w:trHeight w:val="544"/>
        </w:trPr>
        <w:tc>
          <w:tcPr>
            <w:tcW w:w="946" w:type="pct"/>
            <w:vMerge/>
            <w:vAlign w:val="center"/>
            <w:hideMark/>
          </w:tcPr>
          <w:p w14:paraId="71AFA1FB" w14:textId="77777777" w:rsidR="00714C0D" w:rsidRPr="006A0103" w:rsidRDefault="00714C0D" w:rsidP="00ED50FB">
            <w:pPr>
              <w:spacing w:after="0"/>
              <w:rPr>
                <w:color w:val="000000"/>
                <w:sz w:val="20"/>
                <w:szCs w:val="20"/>
                <w:lang w:val="et-EE"/>
              </w:rPr>
            </w:pPr>
          </w:p>
        </w:tc>
        <w:tc>
          <w:tcPr>
            <w:tcW w:w="1371" w:type="pct"/>
            <w:vMerge/>
            <w:vAlign w:val="center"/>
            <w:hideMark/>
          </w:tcPr>
          <w:p w14:paraId="79E61091" w14:textId="77777777" w:rsidR="00714C0D" w:rsidRPr="006A0103" w:rsidRDefault="00714C0D" w:rsidP="00ED50FB">
            <w:pPr>
              <w:spacing w:after="0"/>
              <w:rPr>
                <w:color w:val="000000"/>
                <w:sz w:val="20"/>
                <w:szCs w:val="20"/>
                <w:lang w:val="et-EE"/>
              </w:rPr>
            </w:pPr>
          </w:p>
        </w:tc>
        <w:tc>
          <w:tcPr>
            <w:tcW w:w="2683" w:type="pct"/>
            <w:shd w:val="clear" w:color="auto" w:fill="auto"/>
            <w:vAlign w:val="center"/>
            <w:hideMark/>
          </w:tcPr>
          <w:p w14:paraId="0A168A95" w14:textId="77777777" w:rsidR="00714C0D" w:rsidRPr="006A0103" w:rsidRDefault="00714C0D" w:rsidP="00ED50FB">
            <w:pPr>
              <w:spacing w:after="0"/>
              <w:rPr>
                <w:color w:val="000000"/>
                <w:sz w:val="20"/>
                <w:szCs w:val="20"/>
                <w:lang w:val="et-EE"/>
              </w:rPr>
            </w:pPr>
            <w:r w:rsidRPr="006A0103">
              <w:rPr>
                <w:color w:val="000000"/>
                <w:sz w:val="20"/>
                <w:szCs w:val="20"/>
                <w:lang w:val="et-EE"/>
              </w:rPr>
              <w:t>Oma töös järelevalve- ja hindamissüsteemi kasutavate vabaühenduste hulk</w:t>
            </w:r>
          </w:p>
        </w:tc>
      </w:tr>
      <w:tr w:rsidR="00714C0D" w:rsidRPr="006A0103" w14:paraId="2D2D8F0D" w14:textId="77777777" w:rsidTr="000072AB">
        <w:trPr>
          <w:trHeight w:val="468"/>
        </w:trPr>
        <w:tc>
          <w:tcPr>
            <w:tcW w:w="946" w:type="pct"/>
            <w:vMerge/>
            <w:vAlign w:val="center"/>
          </w:tcPr>
          <w:p w14:paraId="2FD7ECD8" w14:textId="77777777" w:rsidR="00714C0D" w:rsidRPr="006A0103" w:rsidRDefault="00714C0D" w:rsidP="00ED50FB">
            <w:pPr>
              <w:spacing w:after="0"/>
              <w:rPr>
                <w:color w:val="000000"/>
                <w:sz w:val="20"/>
                <w:szCs w:val="20"/>
                <w:lang w:val="et-EE"/>
              </w:rPr>
            </w:pPr>
          </w:p>
        </w:tc>
        <w:tc>
          <w:tcPr>
            <w:tcW w:w="1371" w:type="pct"/>
            <w:vMerge/>
            <w:vAlign w:val="center"/>
          </w:tcPr>
          <w:p w14:paraId="09A5E314" w14:textId="77777777" w:rsidR="00714C0D" w:rsidRPr="006A0103" w:rsidRDefault="00714C0D" w:rsidP="00ED50FB">
            <w:pPr>
              <w:spacing w:after="0"/>
              <w:rPr>
                <w:color w:val="000000"/>
                <w:sz w:val="20"/>
                <w:szCs w:val="20"/>
                <w:lang w:val="et-EE"/>
              </w:rPr>
            </w:pPr>
          </w:p>
        </w:tc>
        <w:tc>
          <w:tcPr>
            <w:tcW w:w="2683" w:type="pct"/>
            <w:shd w:val="clear" w:color="auto" w:fill="auto"/>
            <w:vAlign w:val="center"/>
          </w:tcPr>
          <w:p w14:paraId="3C052A1E" w14:textId="77777777" w:rsidR="00714C0D" w:rsidRPr="006A0103" w:rsidRDefault="00714C0D" w:rsidP="00ED50FB">
            <w:pPr>
              <w:spacing w:after="0"/>
              <w:rPr>
                <w:color w:val="000000"/>
                <w:sz w:val="20"/>
                <w:szCs w:val="20"/>
                <w:lang w:val="et-EE"/>
              </w:rPr>
            </w:pPr>
            <w:r w:rsidRPr="006A0103">
              <w:rPr>
                <w:color w:val="000000"/>
                <w:sz w:val="20"/>
                <w:szCs w:val="20"/>
                <w:lang w:val="et-EE"/>
              </w:rPr>
              <w:t>Vabaühenduste omavaheliste uute ühisettevõtmiste hulk</w:t>
            </w:r>
          </w:p>
        </w:tc>
      </w:tr>
      <w:tr w:rsidR="00714C0D" w:rsidRPr="006A0103" w14:paraId="3FEE7070" w14:textId="77777777" w:rsidTr="000072AB">
        <w:trPr>
          <w:trHeight w:val="829"/>
        </w:trPr>
        <w:tc>
          <w:tcPr>
            <w:tcW w:w="946" w:type="pct"/>
            <w:shd w:val="clear" w:color="auto" w:fill="auto"/>
            <w:vAlign w:val="center"/>
            <w:hideMark/>
          </w:tcPr>
          <w:p w14:paraId="47D5AA82" w14:textId="0BA39174" w:rsidR="00714C0D" w:rsidRPr="006A0103" w:rsidRDefault="00AE1EF1" w:rsidP="00ED50FB">
            <w:pPr>
              <w:spacing w:after="0"/>
              <w:jc w:val="center"/>
              <w:rPr>
                <w:color w:val="000000"/>
                <w:sz w:val="20"/>
                <w:szCs w:val="20"/>
                <w:lang w:val="et-EE"/>
              </w:rPr>
            </w:pPr>
            <w:r>
              <w:rPr>
                <w:color w:val="000000"/>
                <w:sz w:val="20"/>
                <w:szCs w:val="20"/>
                <w:lang w:val="et-EE"/>
              </w:rPr>
              <w:t>Alaeesmärk</w:t>
            </w:r>
            <w:r w:rsidR="00714C0D" w:rsidRPr="006A0103">
              <w:rPr>
                <w:color w:val="000000"/>
                <w:sz w:val="20"/>
                <w:szCs w:val="20"/>
                <w:lang w:val="et-EE"/>
              </w:rPr>
              <w:t xml:space="preserve"> 4.1</w:t>
            </w:r>
          </w:p>
        </w:tc>
        <w:tc>
          <w:tcPr>
            <w:tcW w:w="1371" w:type="pct"/>
            <w:shd w:val="clear" w:color="auto" w:fill="auto"/>
            <w:vAlign w:val="center"/>
            <w:hideMark/>
          </w:tcPr>
          <w:p w14:paraId="6AFB0D53" w14:textId="05FBF0D1" w:rsidR="00714C0D" w:rsidRPr="006A0103" w:rsidRDefault="00790A89" w:rsidP="00ED50FB">
            <w:pPr>
              <w:spacing w:after="0"/>
              <w:rPr>
                <w:color w:val="000000"/>
                <w:sz w:val="20"/>
                <w:szCs w:val="20"/>
                <w:lang w:val="et-EE"/>
              </w:rPr>
            </w:pPr>
            <w:r>
              <w:rPr>
                <w:color w:val="000000"/>
                <w:sz w:val="20"/>
                <w:szCs w:val="20"/>
                <w:lang w:val="et-EE"/>
              </w:rPr>
              <w:t>Toimivate v</w:t>
            </w:r>
            <w:r w:rsidR="00714C0D" w:rsidRPr="006A0103">
              <w:rPr>
                <w:color w:val="000000"/>
                <w:sz w:val="20"/>
                <w:szCs w:val="20"/>
                <w:lang w:val="et-EE"/>
              </w:rPr>
              <w:t>abaühenduste platvormide ja koostöövõrgustike a</w:t>
            </w:r>
            <w:r>
              <w:rPr>
                <w:color w:val="000000"/>
                <w:sz w:val="20"/>
                <w:szCs w:val="20"/>
                <w:lang w:val="et-EE"/>
              </w:rPr>
              <w:t>rendamine</w:t>
            </w:r>
            <w:r w:rsidR="00714C0D" w:rsidRPr="006A0103">
              <w:rPr>
                <w:color w:val="000000"/>
                <w:sz w:val="20"/>
                <w:szCs w:val="20"/>
                <w:lang w:val="et-EE"/>
              </w:rPr>
              <w:t xml:space="preserve"> ning uute rajamine</w:t>
            </w:r>
          </w:p>
        </w:tc>
        <w:tc>
          <w:tcPr>
            <w:tcW w:w="2683" w:type="pct"/>
            <w:shd w:val="clear" w:color="auto" w:fill="auto"/>
            <w:vAlign w:val="center"/>
            <w:hideMark/>
          </w:tcPr>
          <w:p w14:paraId="3C3B09A9" w14:textId="77777777" w:rsidR="00714C0D" w:rsidRPr="006A0103" w:rsidRDefault="00714C0D" w:rsidP="00ED50FB">
            <w:pPr>
              <w:spacing w:after="0"/>
              <w:rPr>
                <w:color w:val="000000"/>
                <w:sz w:val="20"/>
                <w:szCs w:val="20"/>
                <w:lang w:val="et-EE"/>
              </w:rPr>
            </w:pPr>
            <w:r w:rsidRPr="006A0103">
              <w:rPr>
                <w:color w:val="000000"/>
                <w:sz w:val="20"/>
                <w:szCs w:val="20"/>
                <w:lang w:val="et-EE"/>
              </w:rPr>
              <w:t>Uusi partnerlussuhteid loovate vabaühenduste hulk</w:t>
            </w:r>
          </w:p>
        </w:tc>
      </w:tr>
      <w:tr w:rsidR="00714C0D" w:rsidRPr="006A0103" w14:paraId="286184D4" w14:textId="77777777" w:rsidTr="000072AB">
        <w:trPr>
          <w:trHeight w:val="601"/>
        </w:trPr>
        <w:tc>
          <w:tcPr>
            <w:tcW w:w="946" w:type="pct"/>
            <w:shd w:val="clear" w:color="auto" w:fill="auto"/>
            <w:vAlign w:val="center"/>
            <w:hideMark/>
          </w:tcPr>
          <w:p w14:paraId="395C3C93" w14:textId="1D0FCD2F" w:rsidR="00714C0D" w:rsidRPr="006A0103" w:rsidRDefault="00AE1EF1" w:rsidP="00ED50FB">
            <w:pPr>
              <w:spacing w:after="0"/>
              <w:jc w:val="center"/>
              <w:rPr>
                <w:color w:val="000000"/>
                <w:sz w:val="20"/>
                <w:szCs w:val="20"/>
                <w:lang w:val="et-EE"/>
              </w:rPr>
            </w:pPr>
            <w:r>
              <w:rPr>
                <w:color w:val="000000"/>
                <w:sz w:val="20"/>
                <w:szCs w:val="20"/>
                <w:lang w:val="et-EE"/>
              </w:rPr>
              <w:t>Alaeesmärk</w:t>
            </w:r>
            <w:r w:rsidR="00714C0D" w:rsidRPr="006A0103">
              <w:rPr>
                <w:color w:val="000000"/>
                <w:sz w:val="20"/>
                <w:szCs w:val="20"/>
                <w:lang w:val="et-EE"/>
              </w:rPr>
              <w:t xml:space="preserve"> 4.2</w:t>
            </w:r>
          </w:p>
        </w:tc>
        <w:tc>
          <w:tcPr>
            <w:tcW w:w="1371" w:type="pct"/>
            <w:shd w:val="clear" w:color="auto" w:fill="auto"/>
            <w:vAlign w:val="center"/>
            <w:hideMark/>
          </w:tcPr>
          <w:p w14:paraId="228C9C9C" w14:textId="1C4705EC" w:rsidR="00714C0D" w:rsidRPr="006A0103" w:rsidRDefault="00714C0D" w:rsidP="00ED50FB">
            <w:pPr>
              <w:spacing w:after="0"/>
              <w:rPr>
                <w:color w:val="000000"/>
                <w:sz w:val="20"/>
                <w:szCs w:val="20"/>
                <w:lang w:val="et-EE"/>
              </w:rPr>
            </w:pPr>
            <w:r w:rsidRPr="006A0103">
              <w:rPr>
                <w:color w:val="000000"/>
                <w:sz w:val="20"/>
                <w:szCs w:val="20"/>
                <w:lang w:val="et-EE"/>
              </w:rPr>
              <w:t xml:space="preserve">Vabaühenduste </w:t>
            </w:r>
            <w:r w:rsidR="00E5268D">
              <w:rPr>
                <w:color w:val="000000"/>
                <w:sz w:val="20"/>
                <w:szCs w:val="20"/>
                <w:lang w:val="et-EE"/>
              </w:rPr>
              <w:t xml:space="preserve">võimekuse toetamine mõjuhindamise </w:t>
            </w:r>
            <w:r w:rsidR="00790A89">
              <w:rPr>
                <w:color w:val="000000"/>
                <w:sz w:val="20"/>
                <w:szCs w:val="20"/>
                <w:lang w:val="et-EE"/>
              </w:rPr>
              <w:t>tehnikate kasutamisel</w:t>
            </w:r>
          </w:p>
        </w:tc>
        <w:tc>
          <w:tcPr>
            <w:tcW w:w="2683" w:type="pct"/>
            <w:shd w:val="clear" w:color="auto" w:fill="auto"/>
            <w:vAlign w:val="center"/>
          </w:tcPr>
          <w:p w14:paraId="0760D1E9" w14:textId="5F29305D" w:rsidR="00714C0D" w:rsidRPr="006A0103" w:rsidRDefault="00714C0D" w:rsidP="00ED50FB">
            <w:pPr>
              <w:spacing w:after="0"/>
              <w:rPr>
                <w:color w:val="000000"/>
                <w:sz w:val="20"/>
                <w:szCs w:val="20"/>
                <w:lang w:val="et-EE"/>
              </w:rPr>
            </w:pPr>
            <w:r w:rsidRPr="006A0103">
              <w:rPr>
                <w:color w:val="000000"/>
                <w:sz w:val="20"/>
                <w:szCs w:val="20"/>
                <w:lang w:val="et-EE"/>
              </w:rPr>
              <w:t>Mõju hindamise t</w:t>
            </w:r>
            <w:r w:rsidR="00790A89">
              <w:rPr>
                <w:color w:val="000000"/>
                <w:sz w:val="20"/>
                <w:szCs w:val="20"/>
                <w:lang w:val="et-EE"/>
              </w:rPr>
              <w:t>ehnikaid kasutavate</w:t>
            </w:r>
            <w:r w:rsidRPr="006A0103">
              <w:rPr>
                <w:color w:val="000000"/>
                <w:sz w:val="20"/>
                <w:szCs w:val="20"/>
                <w:lang w:val="et-EE"/>
              </w:rPr>
              <w:t xml:space="preserve"> võtnud vabaühenduste hulk</w:t>
            </w:r>
          </w:p>
        </w:tc>
      </w:tr>
    </w:tbl>
    <w:p w14:paraId="3141C185" w14:textId="77777777" w:rsidR="00F36A57" w:rsidRPr="006A0103" w:rsidRDefault="00F36A57" w:rsidP="00F36A57">
      <w:pPr>
        <w:rPr>
          <w:rFonts w:eastAsia="Times New Roman,MS Mincho"/>
          <w:lang w:val="et-EE"/>
        </w:rPr>
      </w:pPr>
    </w:p>
    <w:p w14:paraId="6FE61410" w14:textId="7923B561" w:rsidR="00AD55BE" w:rsidRPr="006A0103" w:rsidRDefault="00AD55BE" w:rsidP="00AD55BE">
      <w:pPr>
        <w:pStyle w:val="Heading1"/>
        <w:rPr>
          <w:rFonts w:eastAsia="Times New Roman,MS Mincho"/>
          <w:lang w:val="et-EE"/>
        </w:rPr>
      </w:pPr>
      <w:r w:rsidRPr="006A0103">
        <w:rPr>
          <w:rFonts w:eastAsia="Times New Roman,MS Mincho"/>
          <w:lang w:val="et-EE"/>
        </w:rPr>
        <w:lastRenderedPageBreak/>
        <w:t>Avatud konkursid</w:t>
      </w:r>
    </w:p>
    <w:p w14:paraId="5BF2AE90" w14:textId="46F643CD" w:rsidR="00170D36" w:rsidRPr="00790A89" w:rsidRDefault="007C65A5" w:rsidP="009053E3">
      <w:pPr>
        <w:jc w:val="both"/>
        <w:rPr>
          <w:rFonts w:asciiTheme="minorHAnsi" w:eastAsia="Times New Roman,MS Mincho" w:hAnsiTheme="minorHAnsi" w:cstheme="minorHAnsi"/>
          <w:lang w:val="et-EE"/>
        </w:rPr>
      </w:pPr>
      <w:r w:rsidRPr="00790A89">
        <w:rPr>
          <w:rFonts w:asciiTheme="minorHAnsi" w:eastAsia="Times New Roman,MS Mincho" w:hAnsiTheme="minorHAnsi" w:cstheme="minorHAnsi"/>
          <w:lang w:val="et-EE"/>
        </w:rPr>
        <w:t>Programmi raames k</w:t>
      </w:r>
      <w:r w:rsidR="009053E3" w:rsidRPr="00790A89">
        <w:rPr>
          <w:rFonts w:asciiTheme="minorHAnsi" w:eastAsia="Times New Roman,MS Mincho" w:hAnsiTheme="minorHAnsi" w:cstheme="minorHAnsi"/>
          <w:lang w:val="et-EE"/>
        </w:rPr>
        <w:t xml:space="preserve">orraldatakse </w:t>
      </w:r>
      <w:r w:rsidR="00170D36" w:rsidRPr="00790A89">
        <w:rPr>
          <w:rFonts w:asciiTheme="minorHAnsi" w:eastAsia="Times New Roman,MS Mincho" w:hAnsiTheme="minorHAnsi" w:cstheme="minorHAnsi"/>
          <w:lang w:val="et-EE"/>
        </w:rPr>
        <w:t xml:space="preserve">kokku </w:t>
      </w:r>
      <w:r w:rsidR="00AD36F8">
        <w:rPr>
          <w:rFonts w:asciiTheme="minorHAnsi" w:eastAsia="Times New Roman,MS Mincho" w:hAnsiTheme="minorHAnsi" w:cstheme="minorHAnsi"/>
          <w:lang w:val="et-EE"/>
        </w:rPr>
        <w:t>6</w:t>
      </w:r>
      <w:r w:rsidR="00170D36" w:rsidRPr="00790A89">
        <w:rPr>
          <w:rFonts w:asciiTheme="minorHAnsi" w:eastAsia="Times New Roman,MS Mincho" w:hAnsiTheme="minorHAnsi" w:cstheme="minorHAnsi"/>
          <w:lang w:val="et-EE"/>
        </w:rPr>
        <w:t xml:space="preserve"> avatud taotlusvooru, muuhulgas</w:t>
      </w:r>
      <w:r w:rsidR="00170D36" w:rsidRPr="00790A89">
        <w:rPr>
          <w:rStyle w:val="FootnoteReference"/>
          <w:rFonts w:asciiTheme="minorHAnsi" w:eastAsia="Times New Roman,MS Mincho" w:hAnsiTheme="minorHAnsi" w:cstheme="minorHAnsi"/>
          <w:lang w:val="et-EE"/>
        </w:rPr>
        <w:footnoteReference w:id="1"/>
      </w:r>
      <w:r w:rsidR="00170D36" w:rsidRPr="00790A89">
        <w:rPr>
          <w:rFonts w:asciiTheme="minorHAnsi" w:eastAsia="Times New Roman,MS Mincho" w:hAnsiTheme="minorHAnsi" w:cstheme="minorHAnsi"/>
          <w:lang w:val="et-EE"/>
        </w:rPr>
        <w:t xml:space="preserve">: </w:t>
      </w:r>
    </w:p>
    <w:p w14:paraId="0E5EC289" w14:textId="75AE6D1B" w:rsidR="009053E3" w:rsidRPr="00790A89" w:rsidRDefault="00170D36" w:rsidP="00170D36">
      <w:pPr>
        <w:pStyle w:val="Heading2"/>
        <w:rPr>
          <w:rFonts w:eastAsia="MS Mincho"/>
          <w:b w:val="0"/>
          <w:lang w:val="et-EE"/>
        </w:rPr>
      </w:pPr>
      <w:bookmarkStart w:id="3" w:name="_Hlk8993737"/>
      <w:r w:rsidRPr="00790A89">
        <w:rPr>
          <w:rFonts w:eastAsia="Times New Roman,MS Mincho"/>
          <w:b w:val="0"/>
          <w:lang w:val="et-EE"/>
        </w:rPr>
        <w:t>Kaks taotlusvooru</w:t>
      </w:r>
      <w:r w:rsidRPr="00790A89">
        <w:rPr>
          <w:rFonts w:eastAsia="Times New Roman,MS Mincho"/>
          <w:lang w:val="et-EE"/>
        </w:rPr>
        <w:t xml:space="preserve"> </w:t>
      </w:r>
      <w:r w:rsidRPr="00790A89">
        <w:rPr>
          <w:rFonts w:eastAsia="Times New Roman,MS Mincho"/>
          <w:i/>
          <w:lang w:val="et-EE"/>
        </w:rPr>
        <w:t xml:space="preserve">strateegilistele </w:t>
      </w:r>
      <w:r w:rsidR="004D67FD" w:rsidRPr="00790A89">
        <w:rPr>
          <w:rFonts w:eastAsia="Times New Roman,MS Mincho"/>
          <w:i/>
          <w:lang w:val="et-EE"/>
        </w:rPr>
        <w:t>projektidele</w:t>
      </w:r>
      <w:r w:rsidRPr="00790A89">
        <w:rPr>
          <w:rFonts w:eastAsia="Times New Roman,MS Mincho"/>
          <w:i/>
          <w:lang w:val="et-EE"/>
        </w:rPr>
        <w:t xml:space="preserve"> </w:t>
      </w:r>
      <w:r w:rsidRPr="00790A89">
        <w:rPr>
          <w:rFonts w:eastAsia="Times New Roman,MS Mincho"/>
          <w:b w:val="0"/>
          <w:lang w:val="et-EE"/>
        </w:rPr>
        <w:t xml:space="preserve">tulemusvaldkondades 1-3, mille raames saab taotleda toetust </w:t>
      </w:r>
      <w:r w:rsidR="009053E3" w:rsidRPr="00790A89">
        <w:rPr>
          <w:rFonts w:eastAsia="Times New Roman,MS Mincho"/>
          <w:b w:val="0"/>
          <w:lang w:val="et-EE"/>
        </w:rPr>
        <w:t>kaht</w:t>
      </w:r>
      <w:r w:rsidR="007C65A5" w:rsidRPr="00790A89">
        <w:rPr>
          <w:rFonts w:eastAsia="Times New Roman,MS Mincho"/>
          <w:b w:val="0"/>
          <w:lang w:val="et-EE"/>
        </w:rPr>
        <w:t>e liiki projektidele:</w:t>
      </w:r>
    </w:p>
    <w:bookmarkEnd w:id="3"/>
    <w:p w14:paraId="27FA8783" w14:textId="77777777" w:rsidR="00A07BA7" w:rsidRDefault="0023299A" w:rsidP="00A07BA7">
      <w:pPr>
        <w:pStyle w:val="ListParagraph"/>
        <w:numPr>
          <w:ilvl w:val="0"/>
          <w:numId w:val="25"/>
        </w:numPr>
        <w:spacing w:after="0"/>
        <w:jc w:val="both"/>
        <w:rPr>
          <w:rFonts w:asciiTheme="minorHAnsi" w:eastAsia="Times New Roman,MS Mincho" w:hAnsiTheme="minorHAnsi" w:cstheme="minorHAnsi"/>
          <w:lang w:val="et-EE"/>
        </w:rPr>
      </w:pPr>
      <w:r>
        <w:rPr>
          <w:rFonts w:asciiTheme="minorHAnsi" w:eastAsia="Times New Roman,MS Mincho" w:hAnsiTheme="minorHAnsi" w:cstheme="minorHAnsi"/>
          <w:b/>
          <w:lang w:val="et-EE"/>
        </w:rPr>
        <w:t xml:space="preserve">Keskmise suurusega </w:t>
      </w:r>
      <w:r w:rsidR="007C65A5" w:rsidRPr="00E36D2C">
        <w:rPr>
          <w:rFonts w:asciiTheme="minorHAnsi" w:eastAsia="Times New Roman,MS Mincho" w:hAnsiTheme="minorHAnsi" w:cstheme="minorHAnsi"/>
          <w:b/>
          <w:lang w:val="et-EE"/>
        </w:rPr>
        <w:t>projektid</w:t>
      </w:r>
      <w:r w:rsidR="00E36D2C">
        <w:rPr>
          <w:rFonts w:asciiTheme="minorHAnsi" w:eastAsia="Times New Roman,MS Mincho" w:hAnsiTheme="minorHAnsi" w:cstheme="minorHAnsi"/>
          <w:lang w:val="et-EE"/>
        </w:rPr>
        <w:t>, mille toetussumma</w:t>
      </w:r>
      <w:r w:rsidR="00790A89">
        <w:rPr>
          <w:rFonts w:asciiTheme="minorHAnsi" w:eastAsia="Times New Roman,MS Mincho" w:hAnsiTheme="minorHAnsi" w:cstheme="minorHAnsi"/>
          <w:lang w:val="et-EE"/>
        </w:rPr>
        <w:t>d</w:t>
      </w:r>
      <w:r w:rsidR="00E36D2C">
        <w:rPr>
          <w:rFonts w:asciiTheme="minorHAnsi" w:eastAsia="Times New Roman,MS Mincho" w:hAnsiTheme="minorHAnsi" w:cstheme="minorHAnsi"/>
          <w:lang w:val="et-EE"/>
        </w:rPr>
        <w:t xml:space="preserve"> jää</w:t>
      </w:r>
      <w:r w:rsidR="00790A89">
        <w:rPr>
          <w:rFonts w:asciiTheme="minorHAnsi" w:eastAsia="Times New Roman,MS Mincho" w:hAnsiTheme="minorHAnsi" w:cstheme="minorHAnsi"/>
          <w:lang w:val="et-EE"/>
        </w:rPr>
        <w:t>vad</w:t>
      </w:r>
      <w:r w:rsidR="009053E3" w:rsidRPr="006A0103">
        <w:rPr>
          <w:rFonts w:asciiTheme="minorHAnsi" w:eastAsia="Times New Roman,MS Mincho" w:hAnsiTheme="minorHAnsi" w:cstheme="minorHAnsi"/>
          <w:lang w:val="et-EE"/>
        </w:rPr>
        <w:t xml:space="preserve"> kõigis valdkondades vahemikku </w:t>
      </w:r>
      <w:r w:rsidR="009053E3" w:rsidRPr="006A0103">
        <w:rPr>
          <w:rFonts w:asciiTheme="minorHAnsi" w:eastAsia="Times New Roman,MS Mincho" w:hAnsiTheme="minorHAnsi" w:cstheme="minorHAnsi"/>
          <w:b/>
          <w:bCs/>
          <w:lang w:val="et-EE"/>
        </w:rPr>
        <w:t>30 000–60 000</w:t>
      </w:r>
      <w:r w:rsidR="009053E3" w:rsidRPr="006A0103">
        <w:rPr>
          <w:rFonts w:asciiTheme="minorHAnsi" w:eastAsia="Times New Roman,MS Mincho" w:hAnsiTheme="minorHAnsi" w:cstheme="minorHAnsi"/>
          <w:lang w:val="et-EE"/>
        </w:rPr>
        <w:t xml:space="preserve"> eurot ja </w:t>
      </w:r>
      <w:r w:rsidR="00E36D2C">
        <w:rPr>
          <w:rFonts w:asciiTheme="minorHAnsi" w:eastAsia="Times New Roman,MS Mincho" w:hAnsiTheme="minorHAnsi" w:cstheme="minorHAnsi"/>
          <w:lang w:val="et-EE"/>
        </w:rPr>
        <w:t>projektiperioodi</w:t>
      </w:r>
      <w:r w:rsidR="009053E3" w:rsidRPr="006A0103">
        <w:rPr>
          <w:rFonts w:asciiTheme="minorHAnsi" w:eastAsia="Times New Roman,MS Mincho" w:hAnsiTheme="minorHAnsi" w:cstheme="minorHAnsi"/>
          <w:lang w:val="et-EE"/>
        </w:rPr>
        <w:t xml:space="preserve"> kestus on</w:t>
      </w:r>
      <w:r w:rsidR="00E36D2C">
        <w:rPr>
          <w:rFonts w:asciiTheme="minorHAnsi" w:eastAsia="Times New Roman,MS Mincho" w:hAnsiTheme="minorHAnsi" w:cstheme="minorHAnsi"/>
          <w:lang w:val="et-EE"/>
        </w:rPr>
        <w:t xml:space="preserve"> vahemikus</w:t>
      </w:r>
      <w:r w:rsidR="009053E3" w:rsidRPr="006A0103">
        <w:rPr>
          <w:rFonts w:asciiTheme="minorHAnsi" w:eastAsia="Times New Roman,MS Mincho" w:hAnsiTheme="minorHAnsi" w:cstheme="minorHAnsi"/>
          <w:lang w:val="et-EE"/>
        </w:rPr>
        <w:t xml:space="preserve"> </w:t>
      </w:r>
      <w:r w:rsidR="009053E3" w:rsidRPr="006A0103">
        <w:rPr>
          <w:rFonts w:asciiTheme="minorHAnsi" w:eastAsia="Times New Roman,MS Mincho" w:hAnsiTheme="minorHAnsi" w:cstheme="minorHAnsi"/>
          <w:b/>
          <w:bCs/>
          <w:lang w:val="et-EE"/>
        </w:rPr>
        <w:t>18–24 kuud</w:t>
      </w:r>
      <w:r w:rsidR="009053E3" w:rsidRPr="006A0103">
        <w:rPr>
          <w:rFonts w:asciiTheme="minorHAnsi" w:eastAsia="Times New Roman,MS Mincho" w:hAnsiTheme="minorHAnsi" w:cstheme="minorHAnsi"/>
          <w:lang w:val="et-EE"/>
        </w:rPr>
        <w:t>. Toetus</w:t>
      </w:r>
      <w:r w:rsidR="00E36D2C">
        <w:rPr>
          <w:rFonts w:asciiTheme="minorHAnsi" w:eastAsia="Times New Roman,MS Mincho" w:hAnsiTheme="minorHAnsi" w:cstheme="minorHAnsi"/>
          <w:lang w:val="et-EE"/>
        </w:rPr>
        <w:t xml:space="preserve"> annab</w:t>
      </w:r>
      <w:r w:rsidR="009053E3" w:rsidRPr="006A0103">
        <w:rPr>
          <w:rFonts w:asciiTheme="minorHAnsi" w:eastAsia="Times New Roman,MS Mincho" w:hAnsiTheme="minorHAnsi" w:cstheme="minorHAnsi"/>
          <w:lang w:val="et-EE"/>
        </w:rPr>
        <w:t xml:space="preserve"> vabaühendustel</w:t>
      </w:r>
      <w:r w:rsidR="00E36D2C">
        <w:rPr>
          <w:rFonts w:asciiTheme="minorHAnsi" w:eastAsia="Times New Roman,MS Mincho" w:hAnsiTheme="minorHAnsi" w:cstheme="minorHAnsi"/>
          <w:lang w:val="et-EE"/>
        </w:rPr>
        <w:t>e võimaluse</w:t>
      </w:r>
      <w:r w:rsidR="009053E3" w:rsidRPr="006A0103">
        <w:rPr>
          <w:rFonts w:asciiTheme="minorHAnsi" w:eastAsia="Times New Roman,MS Mincho" w:hAnsiTheme="minorHAnsi" w:cstheme="minorHAnsi"/>
          <w:lang w:val="et-EE"/>
        </w:rPr>
        <w:t xml:space="preserve"> seada pikaajalisi eesmärke ja teha oma valdkonnas strateegilist tööd.</w:t>
      </w:r>
    </w:p>
    <w:p w14:paraId="34317CFD" w14:textId="4AE756D2" w:rsidR="009053E3" w:rsidRPr="00A07BA7" w:rsidRDefault="0023299A" w:rsidP="00A07BA7">
      <w:pPr>
        <w:pStyle w:val="ListParagraph"/>
        <w:numPr>
          <w:ilvl w:val="0"/>
          <w:numId w:val="25"/>
        </w:numPr>
        <w:spacing w:after="0"/>
        <w:jc w:val="both"/>
        <w:rPr>
          <w:rFonts w:asciiTheme="minorHAnsi" w:eastAsia="Times New Roman,MS Mincho" w:hAnsiTheme="minorHAnsi" w:cstheme="minorHAnsi"/>
          <w:lang w:val="et-EE"/>
        </w:rPr>
      </w:pPr>
      <w:r w:rsidRPr="00A07BA7">
        <w:rPr>
          <w:rFonts w:asciiTheme="minorHAnsi" w:eastAsia="Times New Roman,MS Mincho" w:hAnsiTheme="minorHAnsi" w:cstheme="minorHAnsi"/>
          <w:b/>
          <w:lang w:val="et-EE"/>
        </w:rPr>
        <w:t>Suur</w:t>
      </w:r>
      <w:r w:rsidR="00E36D2C" w:rsidRPr="00A07BA7">
        <w:rPr>
          <w:rFonts w:asciiTheme="minorHAnsi" w:eastAsia="Times New Roman,MS Mincho" w:hAnsiTheme="minorHAnsi" w:cstheme="minorHAnsi"/>
          <w:b/>
          <w:lang w:val="et-EE"/>
        </w:rPr>
        <w:t>projektid</w:t>
      </w:r>
      <w:r w:rsidR="00E36D2C" w:rsidRPr="00A07BA7">
        <w:rPr>
          <w:rFonts w:asciiTheme="minorHAnsi" w:eastAsia="Times New Roman,MS Mincho" w:hAnsiTheme="minorHAnsi" w:cstheme="minorHAnsi"/>
          <w:lang w:val="et-EE"/>
        </w:rPr>
        <w:t>, mille toetussumma</w:t>
      </w:r>
      <w:r w:rsidR="009053E3" w:rsidRPr="00A07BA7">
        <w:rPr>
          <w:rFonts w:asciiTheme="minorHAnsi" w:eastAsia="Times New Roman,MS Mincho" w:hAnsiTheme="minorHAnsi" w:cstheme="minorHAnsi"/>
          <w:lang w:val="et-EE"/>
        </w:rPr>
        <w:t xml:space="preserve"> jää</w:t>
      </w:r>
      <w:r w:rsidR="00E36D2C" w:rsidRPr="00A07BA7">
        <w:rPr>
          <w:rFonts w:asciiTheme="minorHAnsi" w:eastAsia="Times New Roman,MS Mincho" w:hAnsiTheme="minorHAnsi" w:cstheme="minorHAnsi"/>
          <w:lang w:val="et-EE"/>
        </w:rPr>
        <w:t>b</w:t>
      </w:r>
      <w:r w:rsidR="009053E3" w:rsidRPr="00A07BA7">
        <w:rPr>
          <w:rFonts w:asciiTheme="minorHAnsi" w:eastAsia="Times New Roman,MS Mincho" w:hAnsiTheme="minorHAnsi" w:cstheme="minorHAnsi"/>
          <w:lang w:val="et-EE"/>
        </w:rPr>
        <w:t xml:space="preserve"> kõigis valdkondades vahemikku </w:t>
      </w:r>
      <w:r w:rsidR="009053E3" w:rsidRPr="00A07BA7">
        <w:rPr>
          <w:rFonts w:asciiTheme="minorHAnsi" w:eastAsia="Times New Roman,MS Mincho" w:hAnsiTheme="minorHAnsi" w:cstheme="minorHAnsi"/>
          <w:b/>
          <w:bCs/>
          <w:lang w:val="et-EE"/>
        </w:rPr>
        <w:t>80 000–100 000</w:t>
      </w:r>
      <w:r w:rsidR="009053E3" w:rsidRPr="00A07BA7">
        <w:rPr>
          <w:rFonts w:asciiTheme="minorHAnsi" w:eastAsia="Times New Roman,MS Mincho" w:hAnsiTheme="minorHAnsi" w:cstheme="minorHAnsi"/>
          <w:lang w:val="et-EE"/>
        </w:rPr>
        <w:t xml:space="preserve"> eurot ja</w:t>
      </w:r>
      <w:r w:rsidR="00E36D2C" w:rsidRPr="00A07BA7">
        <w:rPr>
          <w:rFonts w:asciiTheme="minorHAnsi" w:eastAsia="Times New Roman,MS Mincho" w:hAnsiTheme="minorHAnsi" w:cstheme="minorHAnsi"/>
          <w:lang w:val="et-EE"/>
        </w:rPr>
        <w:t xml:space="preserve"> projektiperioodi </w:t>
      </w:r>
      <w:r w:rsidR="009053E3" w:rsidRPr="00A07BA7">
        <w:rPr>
          <w:rFonts w:asciiTheme="minorHAnsi" w:eastAsia="Times New Roman,MS Mincho" w:hAnsiTheme="minorHAnsi" w:cstheme="minorHAnsi"/>
          <w:lang w:val="et-EE"/>
        </w:rPr>
        <w:t>kestus on</w:t>
      </w:r>
      <w:r w:rsidR="00E36D2C" w:rsidRPr="00A07BA7">
        <w:rPr>
          <w:rFonts w:asciiTheme="minorHAnsi" w:eastAsia="Times New Roman,MS Mincho" w:hAnsiTheme="minorHAnsi" w:cstheme="minorHAnsi"/>
          <w:lang w:val="et-EE"/>
        </w:rPr>
        <w:t xml:space="preserve"> vahemikus</w:t>
      </w:r>
      <w:r w:rsidR="009053E3" w:rsidRPr="00A07BA7">
        <w:rPr>
          <w:rFonts w:asciiTheme="minorHAnsi" w:eastAsia="Times New Roman,MS Mincho" w:hAnsiTheme="minorHAnsi" w:cstheme="minorHAnsi"/>
          <w:lang w:val="et-EE"/>
        </w:rPr>
        <w:t xml:space="preserve"> </w:t>
      </w:r>
      <w:r w:rsidR="009053E3" w:rsidRPr="00A07BA7">
        <w:rPr>
          <w:rFonts w:asciiTheme="minorHAnsi" w:eastAsia="Times New Roman,MS Mincho" w:hAnsiTheme="minorHAnsi" w:cstheme="minorHAnsi"/>
          <w:b/>
          <w:bCs/>
          <w:lang w:val="et-EE"/>
        </w:rPr>
        <w:t>18–24 kuud</w:t>
      </w:r>
      <w:r w:rsidR="009053E3" w:rsidRPr="00A07BA7">
        <w:rPr>
          <w:rFonts w:asciiTheme="minorHAnsi" w:eastAsia="Times New Roman,MS Mincho" w:hAnsiTheme="minorHAnsi" w:cstheme="minorHAnsi"/>
          <w:lang w:val="et-EE"/>
        </w:rPr>
        <w:t>.</w:t>
      </w:r>
      <w:r w:rsidR="009053E3" w:rsidRPr="00A07BA7">
        <w:rPr>
          <w:rFonts w:asciiTheme="minorHAnsi" w:eastAsia="Times New Roman,MS Mincho" w:hAnsiTheme="minorHAnsi" w:cstheme="minorHAnsi"/>
          <w:b/>
          <w:bCs/>
          <w:lang w:val="et-EE"/>
        </w:rPr>
        <w:t xml:space="preserve"> </w:t>
      </w:r>
      <w:r w:rsidR="009053E3" w:rsidRPr="00A07BA7">
        <w:rPr>
          <w:rFonts w:asciiTheme="minorHAnsi" w:eastAsia="Times New Roman,MS Mincho" w:hAnsiTheme="minorHAnsi" w:cstheme="minorHAnsi"/>
          <w:lang w:val="et-EE"/>
        </w:rPr>
        <w:t xml:space="preserve">Toetused on suunatud </w:t>
      </w:r>
      <w:r w:rsidR="009053E3" w:rsidRPr="00A07BA7">
        <w:rPr>
          <w:rFonts w:asciiTheme="minorHAnsi" w:eastAsia="Times New Roman,MS Mincho" w:hAnsiTheme="minorHAnsi" w:cstheme="minorHAnsi"/>
          <w:u w:val="single"/>
          <w:lang w:val="et-EE"/>
        </w:rPr>
        <w:t xml:space="preserve">vabaühenduste </w:t>
      </w:r>
      <w:r w:rsidR="00E36D2C" w:rsidRPr="00A07BA7">
        <w:rPr>
          <w:rFonts w:asciiTheme="minorHAnsi" w:eastAsia="Times New Roman,MS Mincho" w:hAnsiTheme="minorHAnsi" w:cstheme="minorHAnsi"/>
          <w:u w:val="single"/>
          <w:lang w:val="et-EE"/>
        </w:rPr>
        <w:t>võrgustikele või koalitsioonidele</w:t>
      </w:r>
      <w:r w:rsidR="009053E3" w:rsidRPr="00A07BA7">
        <w:rPr>
          <w:rFonts w:asciiTheme="minorHAnsi" w:eastAsia="Times New Roman,MS Mincho" w:hAnsiTheme="minorHAnsi" w:cstheme="minorHAnsi"/>
          <w:lang w:val="et-EE"/>
        </w:rPr>
        <w:t xml:space="preserve">, mille moodustavad mitu organisatsiooni. </w:t>
      </w:r>
      <w:r w:rsidR="00E36D2C" w:rsidRPr="00A07BA7">
        <w:rPr>
          <w:rFonts w:asciiTheme="minorHAnsi" w:eastAsia="Times New Roman,MS Mincho" w:hAnsiTheme="minorHAnsi" w:cstheme="minorHAnsi"/>
          <w:lang w:val="et-EE"/>
        </w:rPr>
        <w:t xml:space="preserve">Suurem toetus võimaldab taotleda projektiga </w:t>
      </w:r>
      <w:r w:rsidR="009053E3" w:rsidRPr="00A07BA7">
        <w:rPr>
          <w:rFonts w:asciiTheme="minorHAnsi" w:eastAsia="Times New Roman,MS Mincho" w:hAnsiTheme="minorHAnsi" w:cstheme="minorHAnsi"/>
          <w:lang w:val="et-EE"/>
        </w:rPr>
        <w:t>valdkonnapõhi</w:t>
      </w:r>
      <w:r w:rsidR="00E36D2C" w:rsidRPr="00A07BA7">
        <w:rPr>
          <w:rFonts w:asciiTheme="minorHAnsi" w:eastAsia="Times New Roman,MS Mincho" w:hAnsiTheme="minorHAnsi" w:cstheme="minorHAnsi"/>
          <w:lang w:val="et-EE"/>
        </w:rPr>
        <w:t>st mõju</w:t>
      </w:r>
      <w:r w:rsidR="009053E3" w:rsidRPr="00A07BA7">
        <w:rPr>
          <w:rFonts w:asciiTheme="minorHAnsi" w:eastAsia="Times New Roman,MS Mincho" w:hAnsiTheme="minorHAnsi" w:cstheme="minorHAnsi"/>
          <w:lang w:val="et-EE"/>
        </w:rPr>
        <w:t xml:space="preserve"> ning aitab edendada vabaühenduste </w:t>
      </w:r>
      <w:r w:rsidR="00E36D2C" w:rsidRPr="00A07BA7">
        <w:rPr>
          <w:rFonts w:asciiTheme="minorHAnsi" w:eastAsia="Times New Roman,MS Mincho" w:hAnsiTheme="minorHAnsi" w:cstheme="minorHAnsi"/>
          <w:lang w:val="et-EE"/>
        </w:rPr>
        <w:t>võrgustike</w:t>
      </w:r>
      <w:r w:rsidR="009053E3" w:rsidRPr="00A07BA7">
        <w:rPr>
          <w:rFonts w:asciiTheme="minorHAnsi" w:eastAsia="Times New Roman,MS Mincho" w:hAnsiTheme="minorHAnsi" w:cstheme="minorHAnsi"/>
          <w:lang w:val="et-EE"/>
        </w:rPr>
        <w:t xml:space="preserve"> jätkusuutlikkust ja kasvatada nende mõju. </w:t>
      </w:r>
      <w:r w:rsidR="00A07BA7" w:rsidRPr="00A07BA7">
        <w:rPr>
          <w:rFonts w:eastAsia="Times New Roman,MS Mincho" w:cstheme="minorHAnsi"/>
        </w:rPr>
        <w:t>Suur</w:t>
      </w:r>
      <w:r w:rsidR="00A07BA7" w:rsidRPr="00A07BA7">
        <w:rPr>
          <w:rFonts w:asciiTheme="minorHAnsi" w:eastAsia="Times New Roman,MS Mincho" w:hAnsiTheme="minorHAnsi" w:cstheme="minorHAnsi"/>
          <w:lang w:val="et-EE"/>
        </w:rPr>
        <w:t>projekti toetuse taotlemiseks peab projekt olema esitatud ja ellu viidud vähemalt 3 vabaühenduse koostöös.</w:t>
      </w:r>
      <w:r w:rsidR="00A07BA7" w:rsidRPr="00A07BA7">
        <w:rPr>
          <w:rFonts w:eastAsia="Times New Roman,MS Mincho" w:cstheme="minorHAnsi"/>
        </w:rPr>
        <w:t xml:space="preserve"> </w:t>
      </w:r>
      <w:r w:rsidR="000A5368" w:rsidRPr="00A07BA7">
        <w:rPr>
          <w:rFonts w:asciiTheme="minorHAnsi" w:eastAsia="Times New Roman,MS Mincho" w:hAnsiTheme="minorHAnsi" w:cstheme="minorHAnsi"/>
          <w:lang w:val="et-EE"/>
        </w:rPr>
        <w:t>Taotlejad</w:t>
      </w:r>
      <w:r w:rsidR="009053E3" w:rsidRPr="00A07BA7">
        <w:rPr>
          <w:rFonts w:asciiTheme="minorHAnsi" w:eastAsia="Times New Roman,MS Mincho" w:hAnsiTheme="minorHAnsi" w:cstheme="minorHAnsi"/>
          <w:lang w:val="et-EE"/>
        </w:rPr>
        <w:t xml:space="preserve"> peavad nimetama ühe organisatsiooni endi hulgast põhitaotlejaks, ülejäänud osalevad partneritena. Projekti tegevused pea</w:t>
      </w:r>
      <w:r w:rsidR="00F559FE" w:rsidRPr="00A07BA7">
        <w:rPr>
          <w:rFonts w:asciiTheme="minorHAnsi" w:eastAsia="Times New Roman,MS Mincho" w:hAnsiTheme="minorHAnsi" w:cstheme="minorHAnsi"/>
          <w:lang w:val="et-EE"/>
        </w:rPr>
        <w:t>ksid</w:t>
      </w:r>
      <w:r w:rsidR="009053E3" w:rsidRPr="00A07BA7">
        <w:rPr>
          <w:rFonts w:asciiTheme="minorHAnsi" w:eastAsia="Times New Roman,MS Mincho" w:hAnsiTheme="minorHAnsi" w:cstheme="minorHAnsi"/>
          <w:lang w:val="et-EE"/>
        </w:rPr>
        <w:t xml:space="preserve"> hõlmama</w:t>
      </w:r>
      <w:r w:rsidR="00790A89" w:rsidRPr="00A07BA7">
        <w:rPr>
          <w:rFonts w:asciiTheme="minorHAnsi" w:eastAsia="Times New Roman,MS Mincho" w:hAnsiTheme="minorHAnsi" w:cstheme="minorHAnsi"/>
          <w:lang w:val="et-EE"/>
        </w:rPr>
        <w:t xml:space="preserve"> Eesti</w:t>
      </w:r>
      <w:r w:rsidR="009053E3" w:rsidRPr="00A07BA7">
        <w:rPr>
          <w:rFonts w:asciiTheme="minorHAnsi" w:eastAsia="Times New Roman,MS Mincho" w:hAnsiTheme="minorHAnsi" w:cstheme="minorHAnsi"/>
          <w:lang w:val="et-EE"/>
        </w:rPr>
        <w:t xml:space="preserve"> eri piirkondi ning kaasama eri tasandeil (s.t riigi, kohaliku omavalitsuse ja</w:t>
      </w:r>
      <w:r w:rsidR="00F559FE" w:rsidRPr="00A07BA7">
        <w:rPr>
          <w:rFonts w:asciiTheme="minorHAnsi" w:eastAsia="Times New Roman,MS Mincho" w:hAnsiTheme="minorHAnsi" w:cstheme="minorHAnsi"/>
          <w:lang w:val="et-EE"/>
        </w:rPr>
        <w:t>/või</w:t>
      </w:r>
      <w:r w:rsidR="009053E3" w:rsidRPr="00A07BA7">
        <w:rPr>
          <w:rFonts w:asciiTheme="minorHAnsi" w:eastAsia="Times New Roman,MS Mincho" w:hAnsiTheme="minorHAnsi" w:cstheme="minorHAnsi"/>
          <w:lang w:val="et-EE"/>
        </w:rPr>
        <w:t xml:space="preserve"> kogukonna tasandil) tegutsevaid partnereid.</w:t>
      </w:r>
    </w:p>
    <w:p w14:paraId="1E525002" w14:textId="5F804D80" w:rsidR="00E233EC" w:rsidRPr="00790A89" w:rsidRDefault="00E233EC" w:rsidP="00E233EC">
      <w:pPr>
        <w:pStyle w:val="ListParagraph"/>
        <w:spacing w:after="0"/>
        <w:jc w:val="both"/>
        <w:rPr>
          <w:rFonts w:asciiTheme="minorHAnsi" w:eastAsia="Times New Roman,MS Mincho" w:hAnsiTheme="minorHAnsi" w:cstheme="minorHAnsi"/>
          <w:lang w:val="et-EE"/>
        </w:rPr>
      </w:pPr>
    </w:p>
    <w:p w14:paraId="32A0DF38" w14:textId="4B4CF882" w:rsidR="00E36D2C" w:rsidRPr="00790A89" w:rsidRDefault="00E36D2C" w:rsidP="009053E3">
      <w:pPr>
        <w:jc w:val="both"/>
        <w:rPr>
          <w:rFonts w:asciiTheme="minorHAnsi" w:eastAsia="Times New Roman,MS Mincho" w:hAnsiTheme="minorHAnsi" w:cstheme="minorHAnsi"/>
          <w:lang w:val="et-EE"/>
        </w:rPr>
      </w:pPr>
      <w:r w:rsidRPr="00790A89">
        <w:rPr>
          <w:rFonts w:asciiTheme="minorHAnsi" w:eastAsia="Times New Roman,MS Mincho" w:hAnsiTheme="minorHAnsi" w:cstheme="minorHAnsi"/>
          <w:lang w:val="et-EE"/>
        </w:rPr>
        <w:t>Programmi raames s</w:t>
      </w:r>
      <w:r w:rsidR="009053E3" w:rsidRPr="00790A89">
        <w:rPr>
          <w:rFonts w:asciiTheme="minorHAnsi" w:eastAsia="Times New Roman,MS Mincho" w:hAnsiTheme="minorHAnsi" w:cstheme="minorHAnsi"/>
          <w:lang w:val="et-EE"/>
        </w:rPr>
        <w:t>oodustatakse doonorriikide</w:t>
      </w:r>
      <w:r w:rsidR="00790A89" w:rsidRPr="00790A89">
        <w:rPr>
          <w:rFonts w:asciiTheme="minorHAnsi" w:eastAsia="Times New Roman,MS Mincho" w:hAnsiTheme="minorHAnsi" w:cstheme="minorHAnsi"/>
          <w:lang w:val="et-EE"/>
        </w:rPr>
        <w:t xml:space="preserve"> </w:t>
      </w:r>
      <w:r w:rsidR="009053E3" w:rsidRPr="00790A89">
        <w:rPr>
          <w:rFonts w:asciiTheme="minorHAnsi" w:eastAsia="Times New Roman,MS Mincho" w:hAnsiTheme="minorHAnsi" w:cstheme="minorHAnsi"/>
          <w:lang w:val="et-EE"/>
        </w:rPr>
        <w:t>organisatsioonidega sõlmitud partnerlussuhteid</w:t>
      </w:r>
      <w:r w:rsidR="00790A89" w:rsidRPr="00790A89">
        <w:rPr>
          <w:rFonts w:asciiTheme="minorHAnsi" w:eastAsia="Times New Roman,MS Mincho" w:hAnsiTheme="minorHAnsi" w:cstheme="minorHAnsi"/>
          <w:lang w:val="et-EE"/>
        </w:rPr>
        <w:t>, mis annavad</w:t>
      </w:r>
      <w:r w:rsidR="009053E3" w:rsidRPr="00790A89">
        <w:rPr>
          <w:rFonts w:asciiTheme="minorHAnsi" w:eastAsia="Times New Roman,MS Mincho" w:hAnsiTheme="minorHAnsi" w:cstheme="minorHAnsi"/>
          <w:lang w:val="et-EE"/>
        </w:rPr>
        <w:t xml:space="preserve"> hindamisel lisapunkte. Mõlemat</w:t>
      </w:r>
      <w:r w:rsidR="00170D36" w:rsidRPr="00790A89">
        <w:rPr>
          <w:rFonts w:asciiTheme="minorHAnsi" w:eastAsia="Times New Roman,MS Mincho" w:hAnsiTheme="minorHAnsi" w:cstheme="minorHAnsi"/>
          <w:lang w:val="et-EE"/>
        </w:rPr>
        <w:t xml:space="preserve"> liiki</w:t>
      </w:r>
      <w:r w:rsidR="009053E3" w:rsidRPr="00790A89">
        <w:rPr>
          <w:rFonts w:asciiTheme="minorHAnsi" w:eastAsia="Times New Roman,MS Mincho" w:hAnsiTheme="minorHAnsi" w:cstheme="minorHAnsi"/>
          <w:lang w:val="et-EE"/>
        </w:rPr>
        <w:t xml:space="preserve"> toetuste puhul </w:t>
      </w:r>
      <w:r w:rsidR="00170D36" w:rsidRPr="00790A89">
        <w:rPr>
          <w:rFonts w:asciiTheme="minorHAnsi" w:eastAsia="Times New Roman,MS Mincho" w:hAnsiTheme="minorHAnsi" w:cstheme="minorHAnsi"/>
          <w:lang w:val="et-EE"/>
        </w:rPr>
        <w:t xml:space="preserve">on </w:t>
      </w:r>
      <w:r w:rsidR="009053E3" w:rsidRPr="00790A89">
        <w:rPr>
          <w:rFonts w:asciiTheme="minorHAnsi" w:eastAsia="Times New Roman,MS Mincho" w:hAnsiTheme="minorHAnsi" w:cstheme="minorHAnsi"/>
          <w:lang w:val="et-EE"/>
        </w:rPr>
        <w:t>projekti</w:t>
      </w:r>
      <w:r w:rsidR="00170D36" w:rsidRPr="00790A89">
        <w:rPr>
          <w:rFonts w:asciiTheme="minorHAnsi" w:eastAsia="Times New Roman,MS Mincho" w:hAnsiTheme="minorHAnsi" w:cstheme="minorHAnsi"/>
          <w:lang w:val="et-EE"/>
        </w:rPr>
        <w:t>de</w:t>
      </w:r>
      <w:r w:rsidR="009053E3" w:rsidRPr="00790A89">
        <w:rPr>
          <w:rFonts w:asciiTheme="minorHAnsi" w:eastAsia="Times New Roman,MS Mincho" w:hAnsiTheme="minorHAnsi" w:cstheme="minorHAnsi"/>
          <w:lang w:val="et-EE"/>
        </w:rPr>
        <w:t xml:space="preserve"> elluviija</w:t>
      </w:r>
      <w:r w:rsidR="00170D36" w:rsidRPr="00790A89">
        <w:rPr>
          <w:rFonts w:asciiTheme="minorHAnsi" w:eastAsia="Times New Roman,MS Mincho" w:hAnsiTheme="minorHAnsi" w:cstheme="minorHAnsi"/>
          <w:lang w:val="et-EE"/>
        </w:rPr>
        <w:t>tel võimalus hiljem</w:t>
      </w:r>
      <w:r w:rsidR="009053E3" w:rsidRPr="00790A89">
        <w:rPr>
          <w:rFonts w:asciiTheme="minorHAnsi" w:eastAsia="Times New Roman,MS Mincho" w:hAnsiTheme="minorHAnsi" w:cstheme="minorHAnsi"/>
          <w:lang w:val="et-EE"/>
        </w:rPr>
        <w:t xml:space="preserve"> taotle</w:t>
      </w:r>
      <w:r w:rsidR="00170D36" w:rsidRPr="00790A89">
        <w:rPr>
          <w:rFonts w:asciiTheme="minorHAnsi" w:eastAsia="Times New Roman,MS Mincho" w:hAnsiTheme="minorHAnsi" w:cstheme="minorHAnsi"/>
          <w:lang w:val="et-EE"/>
        </w:rPr>
        <w:t>da</w:t>
      </w:r>
      <w:r w:rsidR="009053E3" w:rsidRPr="00790A89">
        <w:rPr>
          <w:rFonts w:asciiTheme="minorHAnsi" w:eastAsia="Times New Roman,MS Mincho" w:hAnsiTheme="minorHAnsi" w:cstheme="minorHAnsi"/>
          <w:lang w:val="et-EE"/>
        </w:rPr>
        <w:t xml:space="preserve"> lisavahendeid, et </w:t>
      </w:r>
      <w:r w:rsidR="00170D36" w:rsidRPr="00790A89">
        <w:rPr>
          <w:rFonts w:asciiTheme="minorHAnsi" w:eastAsia="Times New Roman,MS Mincho" w:hAnsiTheme="minorHAnsi" w:cstheme="minorHAnsi"/>
          <w:lang w:val="et-EE"/>
        </w:rPr>
        <w:t>võimendada</w:t>
      </w:r>
      <w:r w:rsidR="009053E3" w:rsidRPr="00790A89">
        <w:rPr>
          <w:rFonts w:asciiTheme="minorHAnsi" w:eastAsia="Times New Roman,MS Mincho" w:hAnsiTheme="minorHAnsi" w:cstheme="minorHAnsi"/>
          <w:lang w:val="et-EE"/>
        </w:rPr>
        <w:t xml:space="preserve"> kahepoolset koostööd doonorriikidest pärit partneritega (täpsem teave tehakse kättesaadavaks projekti</w:t>
      </w:r>
      <w:r w:rsidR="00790A89" w:rsidRPr="00790A89">
        <w:rPr>
          <w:rFonts w:asciiTheme="minorHAnsi" w:eastAsia="Times New Roman,MS Mincho" w:hAnsiTheme="minorHAnsi" w:cstheme="minorHAnsi"/>
          <w:lang w:val="et-EE"/>
        </w:rPr>
        <w:t>de</w:t>
      </w:r>
      <w:r w:rsidR="009053E3" w:rsidRPr="00790A89">
        <w:rPr>
          <w:rFonts w:asciiTheme="minorHAnsi" w:eastAsia="Times New Roman,MS Mincho" w:hAnsiTheme="minorHAnsi" w:cstheme="minorHAnsi"/>
          <w:lang w:val="et-EE"/>
        </w:rPr>
        <w:t xml:space="preserve"> elluviimise etapis</w:t>
      </w:r>
      <w:r w:rsidR="00790A89" w:rsidRPr="00790A89">
        <w:rPr>
          <w:rFonts w:asciiTheme="minorHAnsi" w:eastAsia="Times New Roman,MS Mincho" w:hAnsiTheme="minorHAnsi" w:cstheme="minorHAnsi"/>
          <w:lang w:val="et-EE"/>
        </w:rPr>
        <w:t xml:space="preserve"> hiljem</w:t>
      </w:r>
      <w:r w:rsidR="009053E3" w:rsidRPr="00790A89">
        <w:rPr>
          <w:rFonts w:asciiTheme="minorHAnsi" w:eastAsia="Times New Roman,MS Mincho" w:hAnsiTheme="minorHAnsi" w:cstheme="minorHAnsi"/>
          <w:lang w:val="et-EE"/>
        </w:rPr>
        <w:t>).</w:t>
      </w:r>
    </w:p>
    <w:p w14:paraId="2CA459F4" w14:textId="72CE92A8" w:rsidR="00AD36F8" w:rsidRPr="004B70B1" w:rsidRDefault="00AD36F8" w:rsidP="00170D36">
      <w:pPr>
        <w:pStyle w:val="Heading2"/>
        <w:rPr>
          <w:rFonts w:eastAsia="MS Mincho"/>
          <w:lang w:val="et-EE"/>
        </w:rPr>
      </w:pPr>
      <w:r>
        <w:rPr>
          <w:rFonts w:eastAsia="MS Mincho"/>
          <w:b w:val="0"/>
          <w:bCs/>
          <w:lang w:val="et-EE"/>
        </w:rPr>
        <w:t xml:space="preserve">Üks taotlusvoor </w:t>
      </w:r>
      <w:r>
        <w:rPr>
          <w:rFonts w:eastAsia="MS Mincho"/>
          <w:lang w:val="et-EE"/>
        </w:rPr>
        <w:t>keskmise suurusega projektidele</w:t>
      </w:r>
      <w:r>
        <w:rPr>
          <w:rFonts w:eastAsia="MS Mincho"/>
          <w:b w:val="0"/>
          <w:bCs/>
          <w:lang w:val="et-EE"/>
        </w:rPr>
        <w:t>, mille toetussummad jäävad kõ</w:t>
      </w:r>
      <w:r w:rsidR="00874547">
        <w:rPr>
          <w:rFonts w:eastAsia="MS Mincho"/>
          <w:b w:val="0"/>
          <w:bCs/>
          <w:lang w:val="et-EE"/>
        </w:rPr>
        <w:t xml:space="preserve">ikides valdkondades vahemikku </w:t>
      </w:r>
      <w:r w:rsidR="00FE7D08">
        <w:rPr>
          <w:rFonts w:eastAsia="MS Mincho"/>
          <w:lang w:val="et-EE"/>
        </w:rPr>
        <w:t xml:space="preserve">20 000 – 70 000 </w:t>
      </w:r>
      <w:r w:rsidR="00FE7D08">
        <w:rPr>
          <w:rFonts w:eastAsia="MS Mincho"/>
          <w:b w:val="0"/>
          <w:bCs/>
          <w:lang w:val="et-EE"/>
        </w:rPr>
        <w:t xml:space="preserve">eurot (kuni </w:t>
      </w:r>
      <w:r w:rsidR="00FE7D08">
        <w:rPr>
          <w:rFonts w:eastAsia="MS Mincho"/>
          <w:lang w:val="et-EE"/>
        </w:rPr>
        <w:t xml:space="preserve">80 000 </w:t>
      </w:r>
      <w:r w:rsidR="00FE7D08">
        <w:rPr>
          <w:rFonts w:eastAsia="MS Mincho"/>
          <w:b w:val="0"/>
          <w:bCs/>
          <w:lang w:val="et-EE"/>
        </w:rPr>
        <w:t>eurot projektidele</w:t>
      </w:r>
      <w:r w:rsidR="00717A90">
        <w:rPr>
          <w:rFonts w:eastAsia="MS Mincho"/>
          <w:b w:val="0"/>
          <w:bCs/>
          <w:lang w:val="et-EE"/>
        </w:rPr>
        <w:t xml:space="preserve">, kuhu on kaasatud partnerid doonorriikidest ja projektiperioodi kestus on vahemikus </w:t>
      </w:r>
      <w:r w:rsidR="00717A90">
        <w:rPr>
          <w:rFonts w:eastAsia="MS Mincho"/>
          <w:lang w:val="et-EE"/>
        </w:rPr>
        <w:t>12 – 18 kuud</w:t>
      </w:r>
      <w:r w:rsidR="00096FFF">
        <w:rPr>
          <w:rFonts w:eastAsia="MS Mincho"/>
          <w:b w:val="0"/>
          <w:bCs/>
          <w:lang w:val="et-EE"/>
        </w:rPr>
        <w:t>. Toetus annab vabaühendustele võimaluse seada pikaajalisi eesmärke ja teha oma valdkonnas strateegilist tööd.</w:t>
      </w:r>
    </w:p>
    <w:p w14:paraId="219A12CA" w14:textId="4D17FF27" w:rsidR="009053E3" w:rsidRPr="00790A89" w:rsidRDefault="00E36D2C" w:rsidP="00170D36">
      <w:pPr>
        <w:pStyle w:val="Heading2"/>
        <w:rPr>
          <w:rFonts w:eastAsia="MS Mincho"/>
          <w:lang w:val="et-EE"/>
        </w:rPr>
      </w:pPr>
      <w:r w:rsidRPr="00790A89">
        <w:rPr>
          <w:rFonts w:eastAsia="Times New Roman,MS Mincho"/>
          <w:b w:val="0"/>
          <w:lang w:val="et-EE"/>
        </w:rPr>
        <w:t xml:space="preserve">Lisaks korraldatakse programmi raames </w:t>
      </w:r>
      <w:r w:rsidR="00D03326" w:rsidRPr="00790A89">
        <w:rPr>
          <w:rFonts w:eastAsia="Times New Roman,MS Mincho"/>
          <w:b w:val="0"/>
          <w:lang w:val="et-EE"/>
        </w:rPr>
        <w:t xml:space="preserve">4.tulemusvaldkonnas </w:t>
      </w:r>
      <w:bookmarkStart w:id="4" w:name="_Hlk8993771"/>
      <w:r w:rsidR="009053E3" w:rsidRPr="00790A89">
        <w:rPr>
          <w:rFonts w:eastAsia="Times New Roman,MS Mincho"/>
          <w:b w:val="0"/>
          <w:lang w:val="et-EE"/>
        </w:rPr>
        <w:t xml:space="preserve">kolm avatud </w:t>
      </w:r>
      <w:r w:rsidRPr="00790A89">
        <w:rPr>
          <w:rFonts w:eastAsia="Times New Roman,MS Mincho"/>
          <w:b w:val="0"/>
          <w:lang w:val="et-EE"/>
        </w:rPr>
        <w:t>taotlusvooru</w:t>
      </w:r>
      <w:r w:rsidRPr="00790A89">
        <w:rPr>
          <w:rFonts w:eastAsia="Times New Roman,MS Mincho"/>
          <w:lang w:val="et-EE"/>
        </w:rPr>
        <w:t xml:space="preserve"> </w:t>
      </w:r>
      <w:bookmarkStart w:id="5" w:name="_Hlk19015408"/>
      <w:r w:rsidRPr="00790A89">
        <w:rPr>
          <w:rFonts w:eastAsia="Times New Roman,MS Mincho"/>
          <w:lang w:val="et-EE"/>
        </w:rPr>
        <w:t xml:space="preserve">vabaühenduste </w:t>
      </w:r>
      <w:r w:rsidR="006F6E99">
        <w:rPr>
          <w:rFonts w:eastAsia="Times New Roman,MS Mincho"/>
          <w:lang w:val="et-EE"/>
        </w:rPr>
        <w:t>tegutsemis</w:t>
      </w:r>
      <w:r w:rsidRPr="00790A89">
        <w:rPr>
          <w:rFonts w:eastAsia="Times New Roman,MS Mincho"/>
          <w:lang w:val="et-EE"/>
        </w:rPr>
        <w:t xml:space="preserve">võimekust suurendavatele </w:t>
      </w:r>
      <w:r w:rsidR="006F6E99">
        <w:rPr>
          <w:rFonts w:eastAsia="Times New Roman,MS Mincho"/>
          <w:lang w:val="et-EE"/>
        </w:rPr>
        <w:t>väike</w:t>
      </w:r>
      <w:r w:rsidRPr="00790A89">
        <w:rPr>
          <w:rFonts w:eastAsia="Times New Roman,MS Mincho"/>
          <w:lang w:val="et-EE"/>
        </w:rPr>
        <w:t>projektidele.</w:t>
      </w:r>
    </w:p>
    <w:bookmarkEnd w:id="4"/>
    <w:p w14:paraId="2ECF8F5F" w14:textId="499385AB" w:rsidR="009053E3" w:rsidRPr="00790A89" w:rsidRDefault="009053E3" w:rsidP="009053E3">
      <w:pPr>
        <w:pStyle w:val="ListParagraph"/>
        <w:numPr>
          <w:ilvl w:val="0"/>
          <w:numId w:val="24"/>
        </w:numPr>
        <w:spacing w:after="0"/>
        <w:jc w:val="both"/>
        <w:rPr>
          <w:rFonts w:asciiTheme="minorHAnsi" w:eastAsia="Times New Roman,MS Mincho" w:hAnsiTheme="minorHAnsi" w:cstheme="minorHAnsi"/>
          <w:lang w:val="et-EE"/>
        </w:rPr>
      </w:pPr>
      <w:r w:rsidRPr="00790A89">
        <w:rPr>
          <w:rFonts w:asciiTheme="minorHAnsi" w:eastAsia="Times New Roman,MS Mincho" w:hAnsiTheme="minorHAnsi" w:cstheme="minorHAnsi"/>
          <w:lang w:val="et-EE"/>
        </w:rPr>
        <w:t xml:space="preserve">Toetused jäävad vahemikku </w:t>
      </w:r>
      <w:r w:rsidRPr="00790A89">
        <w:rPr>
          <w:rFonts w:asciiTheme="minorHAnsi" w:eastAsia="Times New Roman,MS Mincho" w:hAnsiTheme="minorHAnsi" w:cstheme="minorHAnsi"/>
          <w:b/>
          <w:bCs/>
          <w:lang w:val="et-EE"/>
        </w:rPr>
        <w:t>10 000–20 000</w:t>
      </w:r>
      <w:r w:rsidRPr="00790A89">
        <w:rPr>
          <w:rFonts w:asciiTheme="minorHAnsi" w:eastAsia="Times New Roman,MS Mincho" w:hAnsiTheme="minorHAnsi" w:cstheme="minorHAnsi"/>
          <w:lang w:val="et-EE"/>
        </w:rPr>
        <w:t xml:space="preserve"> eurot ja </w:t>
      </w:r>
      <w:r w:rsidR="00DC0CE3">
        <w:rPr>
          <w:rFonts w:asciiTheme="minorHAnsi" w:eastAsia="Times New Roman,MS Mincho" w:hAnsiTheme="minorHAnsi" w:cstheme="minorHAnsi"/>
          <w:lang w:val="et-EE"/>
        </w:rPr>
        <w:t xml:space="preserve">projektiperioodi </w:t>
      </w:r>
      <w:r w:rsidRPr="00790A89">
        <w:rPr>
          <w:rFonts w:asciiTheme="minorHAnsi" w:eastAsia="Times New Roman,MS Mincho" w:hAnsiTheme="minorHAnsi" w:cstheme="minorHAnsi"/>
          <w:lang w:val="et-EE"/>
        </w:rPr>
        <w:t xml:space="preserve">kestus on </w:t>
      </w:r>
      <w:r w:rsidRPr="00790A89">
        <w:rPr>
          <w:rFonts w:asciiTheme="minorHAnsi" w:eastAsia="Times New Roman,MS Mincho" w:hAnsiTheme="minorHAnsi" w:cstheme="minorHAnsi"/>
          <w:b/>
          <w:bCs/>
          <w:lang w:val="et-EE"/>
        </w:rPr>
        <w:t>12–18 kuud</w:t>
      </w:r>
      <w:r w:rsidR="00E86735">
        <w:rPr>
          <w:rFonts w:asciiTheme="minorHAnsi" w:eastAsia="Times New Roman,MS Mincho" w:hAnsiTheme="minorHAnsi" w:cstheme="minorHAnsi"/>
          <w:b/>
          <w:bCs/>
          <w:lang w:val="et-EE"/>
        </w:rPr>
        <w:t xml:space="preserve"> (12</w:t>
      </w:r>
      <w:r w:rsidR="005D19EE">
        <w:rPr>
          <w:rFonts w:asciiTheme="minorHAnsi" w:eastAsia="Times New Roman,MS Mincho" w:hAnsiTheme="minorHAnsi" w:cstheme="minorHAnsi"/>
          <w:b/>
          <w:bCs/>
          <w:lang w:val="et-EE"/>
        </w:rPr>
        <w:t>-14 kuud</w:t>
      </w:r>
      <w:r w:rsidR="00F71EBC">
        <w:rPr>
          <w:rFonts w:asciiTheme="minorHAnsi" w:eastAsia="Times New Roman,MS Mincho" w:hAnsiTheme="minorHAnsi" w:cstheme="minorHAnsi"/>
          <w:b/>
          <w:bCs/>
          <w:lang w:val="et-EE"/>
        </w:rPr>
        <w:t xml:space="preserve"> 6.taotlusvooru puhul)</w:t>
      </w:r>
      <w:r w:rsidRPr="00790A89">
        <w:rPr>
          <w:rFonts w:asciiTheme="minorHAnsi" w:eastAsia="Times New Roman,MS Mincho" w:hAnsiTheme="minorHAnsi" w:cstheme="minorHAnsi"/>
          <w:b/>
          <w:bCs/>
          <w:lang w:val="et-EE"/>
        </w:rPr>
        <w:t>.</w:t>
      </w:r>
      <w:r w:rsidRPr="00790A89">
        <w:rPr>
          <w:rFonts w:asciiTheme="minorHAnsi" w:eastAsia="Times New Roman,MS Mincho" w:hAnsiTheme="minorHAnsi" w:cstheme="minorHAnsi"/>
          <w:lang w:val="et-EE"/>
        </w:rPr>
        <w:t xml:space="preserve"> Toetused on suunatud kõigi </w:t>
      </w:r>
      <w:r w:rsidR="00DC0CE3">
        <w:rPr>
          <w:rFonts w:asciiTheme="minorHAnsi" w:eastAsia="Times New Roman,MS Mincho" w:hAnsiTheme="minorHAnsi" w:cstheme="minorHAnsi"/>
          <w:lang w:val="et-EE"/>
        </w:rPr>
        <w:t xml:space="preserve">viies </w:t>
      </w:r>
      <w:r w:rsidRPr="00790A89">
        <w:rPr>
          <w:rFonts w:asciiTheme="minorHAnsi" w:eastAsia="Times New Roman,MS Mincho" w:hAnsiTheme="minorHAnsi" w:cstheme="minorHAnsi"/>
          <w:lang w:val="et-EE"/>
        </w:rPr>
        <w:t>valdkon</w:t>
      </w:r>
      <w:r w:rsidR="00DC0CE3">
        <w:rPr>
          <w:rFonts w:asciiTheme="minorHAnsi" w:eastAsia="Times New Roman,MS Mincho" w:hAnsiTheme="minorHAnsi" w:cstheme="minorHAnsi"/>
          <w:lang w:val="et-EE"/>
        </w:rPr>
        <w:t>nas tegutsevatele</w:t>
      </w:r>
      <w:r w:rsidRPr="00790A89">
        <w:rPr>
          <w:rFonts w:asciiTheme="minorHAnsi" w:eastAsia="Times New Roman,MS Mincho" w:hAnsiTheme="minorHAnsi" w:cstheme="minorHAnsi"/>
          <w:lang w:val="et-EE"/>
        </w:rPr>
        <w:t xml:space="preserve"> vabaühendustele, mis soovivad suurema mõju saavutamiseks oma haaret laiendada. Tegemist on</w:t>
      </w:r>
      <w:r w:rsidR="00790A89" w:rsidRPr="00790A89">
        <w:rPr>
          <w:rFonts w:asciiTheme="minorHAnsi" w:eastAsia="Times New Roman,MS Mincho" w:hAnsiTheme="minorHAnsi" w:cstheme="minorHAnsi"/>
          <w:lang w:val="et-EE"/>
        </w:rPr>
        <w:t xml:space="preserve"> </w:t>
      </w:r>
      <w:r w:rsidRPr="00790A89">
        <w:rPr>
          <w:rFonts w:asciiTheme="minorHAnsi" w:eastAsia="Times New Roman,MS Mincho" w:hAnsiTheme="minorHAnsi" w:cstheme="minorHAnsi"/>
          <w:lang w:val="et-EE"/>
        </w:rPr>
        <w:t>pikaajaliste toetustega, mis võimaldavad vabaühendustel konkreetsete teemade</w:t>
      </w:r>
      <w:r w:rsidR="00790A89" w:rsidRPr="00790A89">
        <w:rPr>
          <w:rFonts w:asciiTheme="minorHAnsi" w:eastAsia="Times New Roman,MS Mincho" w:hAnsiTheme="minorHAnsi" w:cstheme="minorHAnsi"/>
          <w:lang w:val="et-EE"/>
        </w:rPr>
        <w:t xml:space="preserve">ga </w:t>
      </w:r>
      <w:r w:rsidRPr="00790A89">
        <w:rPr>
          <w:rFonts w:asciiTheme="minorHAnsi" w:eastAsia="Times New Roman,MS Mincho" w:hAnsiTheme="minorHAnsi" w:cstheme="minorHAnsi"/>
          <w:lang w:val="et-EE"/>
        </w:rPr>
        <w:t>süste</w:t>
      </w:r>
      <w:r w:rsidR="00790A89" w:rsidRPr="00790A89">
        <w:rPr>
          <w:rFonts w:asciiTheme="minorHAnsi" w:eastAsia="Times New Roman,MS Mincho" w:hAnsiTheme="minorHAnsi" w:cstheme="minorHAnsi"/>
          <w:lang w:val="et-EE"/>
        </w:rPr>
        <w:t>emselt</w:t>
      </w:r>
      <w:r w:rsidRPr="00790A89">
        <w:rPr>
          <w:rFonts w:asciiTheme="minorHAnsi" w:eastAsia="Times New Roman,MS Mincho" w:hAnsiTheme="minorHAnsi" w:cstheme="minorHAnsi"/>
          <w:lang w:val="et-EE"/>
        </w:rPr>
        <w:t xml:space="preserve"> töötada.</w:t>
      </w:r>
    </w:p>
    <w:bookmarkEnd w:id="5"/>
    <w:p w14:paraId="36EA17F1" w14:textId="77777777" w:rsidR="007C4134" w:rsidRPr="00790A89" w:rsidRDefault="007C4134" w:rsidP="00052FCA">
      <w:pPr>
        <w:jc w:val="both"/>
        <w:rPr>
          <w:lang w:val="et-EE"/>
        </w:rPr>
      </w:pPr>
    </w:p>
    <w:p w14:paraId="1DE9F530" w14:textId="34A2B19D" w:rsidR="008F5FD0" w:rsidRPr="007B01E7" w:rsidRDefault="00D64A5F">
      <w:pPr>
        <w:rPr>
          <w:lang w:val="et-EE"/>
        </w:rPr>
      </w:pPr>
      <w:r w:rsidRPr="00790A89">
        <w:rPr>
          <w:lang w:val="et-EE"/>
        </w:rPr>
        <w:t xml:space="preserve">Konkursid kuulutatakse välja vähemalt </w:t>
      </w:r>
      <w:r w:rsidR="00170D36" w:rsidRPr="00790A89">
        <w:rPr>
          <w:lang w:val="et-EE"/>
        </w:rPr>
        <w:t>2 kuud</w:t>
      </w:r>
      <w:r w:rsidRPr="00790A89">
        <w:rPr>
          <w:lang w:val="et-EE"/>
        </w:rPr>
        <w:t xml:space="preserve"> enne </w:t>
      </w:r>
      <w:r w:rsidR="00943E81" w:rsidRPr="00790A89">
        <w:rPr>
          <w:lang w:val="et-EE"/>
        </w:rPr>
        <w:t>taotluste</w:t>
      </w:r>
      <w:r w:rsidRPr="00790A89">
        <w:rPr>
          <w:lang w:val="et-EE"/>
        </w:rPr>
        <w:t xml:space="preserve"> esitamise lõppkuupäeva</w:t>
      </w:r>
      <w:r w:rsidRPr="007B01E7">
        <w:rPr>
          <w:lang w:val="et-EE"/>
        </w:rPr>
        <w:t xml:space="preserve">. </w:t>
      </w:r>
      <w:r w:rsidR="00A33DC5" w:rsidRPr="007B01E7">
        <w:rPr>
          <w:lang w:val="et-EE"/>
        </w:rPr>
        <w:t>Taotluste</w:t>
      </w:r>
      <w:r w:rsidR="00621BC6" w:rsidRPr="007B01E7">
        <w:rPr>
          <w:lang w:val="et-EE"/>
        </w:rPr>
        <w:t xml:space="preserve"> hindamisprotsess võtab aega keskmiselt 2</w:t>
      </w:r>
      <w:r w:rsidR="004B131A">
        <w:rPr>
          <w:lang w:val="et-EE"/>
        </w:rPr>
        <w:t>,5</w:t>
      </w:r>
      <w:r w:rsidR="00621BC6" w:rsidRPr="007B01E7">
        <w:rPr>
          <w:lang w:val="et-EE"/>
        </w:rPr>
        <w:t xml:space="preserve"> kuud. </w:t>
      </w:r>
      <w:r w:rsidR="00C316B5" w:rsidRPr="007B01E7">
        <w:rPr>
          <w:lang w:val="et-EE"/>
        </w:rPr>
        <w:t>Reeglina tuleb p</w:t>
      </w:r>
      <w:r w:rsidR="00621BC6" w:rsidRPr="007B01E7">
        <w:rPr>
          <w:lang w:val="et-EE"/>
        </w:rPr>
        <w:t xml:space="preserve">rojektiga alustada kuue kuu jooksul pärast </w:t>
      </w:r>
      <w:r w:rsidR="00A33DC5" w:rsidRPr="007B01E7">
        <w:rPr>
          <w:lang w:val="et-EE"/>
        </w:rPr>
        <w:t xml:space="preserve">taotluse heakskiitu Avatud Eesti Fondi nõukogu poolt. </w:t>
      </w:r>
    </w:p>
    <w:p w14:paraId="3E2A0DF2" w14:textId="029EB748" w:rsidR="00A22D67" w:rsidRPr="00790A89" w:rsidRDefault="00D64A5F">
      <w:pPr>
        <w:rPr>
          <w:lang w:val="et-EE"/>
        </w:rPr>
      </w:pPr>
      <w:r w:rsidRPr="00790A89">
        <w:rPr>
          <w:lang w:val="et-EE"/>
        </w:rPr>
        <w:t xml:space="preserve">Taotluste esitamise </w:t>
      </w:r>
      <w:r w:rsidR="00943E81" w:rsidRPr="00790A89">
        <w:rPr>
          <w:lang w:val="et-EE"/>
        </w:rPr>
        <w:t>juh</w:t>
      </w:r>
      <w:r w:rsidRPr="00790A89">
        <w:rPr>
          <w:lang w:val="et-EE"/>
        </w:rPr>
        <w:t>ised ja muud abimaterjalid on leitavad toetusprogrammi veebisaidilt www.acf.ee. Teavet konkursside kohta levitatakse laialdaselt kõigis Avatud Eesti Fondi ja Vabaühenduste Liidu te</w:t>
      </w:r>
      <w:r w:rsidR="00943E81" w:rsidRPr="00790A89">
        <w:rPr>
          <w:lang w:val="et-EE"/>
        </w:rPr>
        <w:t>avitus</w:t>
      </w:r>
      <w:r w:rsidRPr="00790A89">
        <w:rPr>
          <w:lang w:val="et-EE"/>
        </w:rPr>
        <w:t>kanalites.</w:t>
      </w:r>
    </w:p>
    <w:p w14:paraId="2C48C7CB" w14:textId="77777777" w:rsidR="00A92431" w:rsidRPr="00790A89" w:rsidRDefault="00A92431">
      <w:pPr>
        <w:rPr>
          <w:b/>
          <w:lang w:val="et-EE"/>
        </w:rPr>
      </w:pPr>
    </w:p>
    <w:p w14:paraId="23EE5402" w14:textId="2E1D1203" w:rsidR="007673C8" w:rsidRPr="00790A89" w:rsidRDefault="007673C8">
      <w:pPr>
        <w:rPr>
          <w:b/>
          <w:lang w:val="et-EE"/>
        </w:rPr>
      </w:pPr>
      <w:r w:rsidRPr="00790A89">
        <w:rPr>
          <w:b/>
          <w:bCs/>
          <w:lang w:val="et-EE"/>
        </w:rPr>
        <w:t>Taotluse esitamine</w:t>
      </w:r>
    </w:p>
    <w:p w14:paraId="0C64DAD8" w14:textId="099113FC" w:rsidR="007673C8" w:rsidRPr="00790A89" w:rsidRDefault="00A22D67">
      <w:pPr>
        <w:rPr>
          <w:lang w:val="et-EE"/>
        </w:rPr>
      </w:pPr>
      <w:r w:rsidRPr="00790A89">
        <w:rPr>
          <w:lang w:val="et-EE"/>
        </w:rPr>
        <w:lastRenderedPageBreak/>
        <w:t xml:space="preserve">Taotlus tuleb esitada ACF-i </w:t>
      </w:r>
      <w:r w:rsidR="00943E81" w:rsidRPr="00790A89">
        <w:rPr>
          <w:lang w:val="et-EE"/>
        </w:rPr>
        <w:t>taotlusvormil</w:t>
      </w:r>
      <w:r w:rsidRPr="00790A89">
        <w:rPr>
          <w:lang w:val="et-EE"/>
        </w:rPr>
        <w:t xml:space="preserve"> koos järgmiste lisadega:</w:t>
      </w:r>
    </w:p>
    <w:p w14:paraId="42837A4E" w14:textId="426502B2" w:rsidR="00943E81" w:rsidRPr="00790A89" w:rsidRDefault="00943E81" w:rsidP="00FB08D9">
      <w:pPr>
        <w:pStyle w:val="ListParagraph"/>
        <w:numPr>
          <w:ilvl w:val="0"/>
          <w:numId w:val="24"/>
        </w:numPr>
        <w:rPr>
          <w:lang w:val="et-EE"/>
        </w:rPr>
      </w:pPr>
      <w:r w:rsidRPr="00790A89">
        <w:rPr>
          <w:lang w:val="et-EE"/>
        </w:rPr>
        <w:t>detailne eelarve;</w:t>
      </w:r>
    </w:p>
    <w:p w14:paraId="7A534A9B" w14:textId="133925DE" w:rsidR="00FB08D9" w:rsidRPr="00790A89" w:rsidRDefault="009312B8" w:rsidP="00FB08D9">
      <w:pPr>
        <w:pStyle w:val="ListParagraph"/>
        <w:numPr>
          <w:ilvl w:val="0"/>
          <w:numId w:val="24"/>
        </w:numPr>
        <w:rPr>
          <w:lang w:val="et-EE"/>
        </w:rPr>
      </w:pPr>
      <w:r w:rsidRPr="00790A89">
        <w:rPr>
          <w:lang w:val="et-EE"/>
        </w:rPr>
        <w:t>partnerlus</w:t>
      </w:r>
      <w:r w:rsidR="00943E81" w:rsidRPr="00790A89">
        <w:rPr>
          <w:lang w:val="et-EE"/>
        </w:rPr>
        <w:t xml:space="preserve">kinnitused </w:t>
      </w:r>
      <w:r w:rsidRPr="00790A89">
        <w:rPr>
          <w:lang w:val="et-EE"/>
        </w:rPr>
        <w:t>(juhul kui projekti plaanitakse ellu viia koos partneriga);</w:t>
      </w:r>
    </w:p>
    <w:p w14:paraId="1A347B46" w14:textId="3B95F535" w:rsidR="00FB08D9" w:rsidRPr="00790A89" w:rsidRDefault="00D72D6C" w:rsidP="00FB08D9">
      <w:pPr>
        <w:pStyle w:val="ListParagraph"/>
        <w:numPr>
          <w:ilvl w:val="0"/>
          <w:numId w:val="24"/>
        </w:numPr>
        <w:rPr>
          <w:lang w:val="et-EE"/>
        </w:rPr>
      </w:pPr>
      <w:r w:rsidRPr="00790A89">
        <w:rPr>
          <w:lang w:val="et-EE"/>
        </w:rPr>
        <w:t xml:space="preserve">olulisimate töötajate </w:t>
      </w:r>
      <w:r w:rsidR="00943E81" w:rsidRPr="00790A89">
        <w:rPr>
          <w:lang w:val="et-EE"/>
        </w:rPr>
        <w:t xml:space="preserve">ja võtmeisikute </w:t>
      </w:r>
      <w:r w:rsidRPr="00790A89">
        <w:rPr>
          <w:lang w:val="et-EE"/>
        </w:rPr>
        <w:t>CV-d;</w:t>
      </w:r>
    </w:p>
    <w:p w14:paraId="0894E94A" w14:textId="6F1AB4AC" w:rsidR="00FB08D9" w:rsidRPr="00790A89" w:rsidRDefault="004604AA" w:rsidP="00FB08D9">
      <w:pPr>
        <w:pStyle w:val="ListParagraph"/>
        <w:numPr>
          <w:ilvl w:val="0"/>
          <w:numId w:val="24"/>
        </w:numPr>
        <w:rPr>
          <w:lang w:val="et-EE"/>
        </w:rPr>
      </w:pPr>
      <w:r w:rsidRPr="00790A89">
        <w:rPr>
          <w:lang w:val="et-EE"/>
        </w:rPr>
        <w:t>põhitaotleja viimase majandusaasta aruanne.</w:t>
      </w:r>
    </w:p>
    <w:p w14:paraId="07E33A39" w14:textId="1486C825" w:rsidR="00D71A37" w:rsidRPr="007B01E7" w:rsidRDefault="00765005">
      <w:pPr>
        <w:rPr>
          <w:lang w:val="et-EE"/>
        </w:rPr>
      </w:pPr>
      <w:r w:rsidRPr="00790A89">
        <w:rPr>
          <w:lang w:val="et-EE"/>
        </w:rPr>
        <w:t xml:space="preserve">Taotlused tuleb esitada </w:t>
      </w:r>
      <w:r w:rsidR="00757729">
        <w:rPr>
          <w:lang w:val="et-EE"/>
        </w:rPr>
        <w:t xml:space="preserve">eesti keeles </w:t>
      </w:r>
      <w:r w:rsidRPr="00790A89">
        <w:rPr>
          <w:lang w:val="et-EE"/>
        </w:rPr>
        <w:t xml:space="preserve">elektrooniliselt e-posti aadressil </w:t>
      </w:r>
      <w:hyperlink r:id="rId12" w:history="1">
        <w:r w:rsidRPr="00790A89">
          <w:rPr>
            <w:rStyle w:val="Hyperlink"/>
            <w:lang w:val="et-EE"/>
          </w:rPr>
          <w:t>acf@oef.org.ee</w:t>
        </w:r>
      </w:hyperlink>
      <w:r w:rsidRPr="00790A89">
        <w:rPr>
          <w:lang w:val="et-EE"/>
        </w:rPr>
        <w:t xml:space="preserve"> hiljemalt konkursi lõppkuupäeval kell 23.59</w:t>
      </w:r>
      <w:r w:rsidR="00D03326" w:rsidRPr="00790A89">
        <w:rPr>
          <w:lang w:val="et-EE"/>
        </w:rPr>
        <w:t xml:space="preserve"> Eesti aja järgi</w:t>
      </w:r>
      <w:r w:rsidRPr="007B01E7">
        <w:rPr>
          <w:lang w:val="et-EE"/>
        </w:rPr>
        <w:t>.</w:t>
      </w:r>
      <w:r w:rsidR="00621BC6" w:rsidRPr="007B01E7">
        <w:rPr>
          <w:lang w:val="et-EE"/>
        </w:rPr>
        <w:t xml:space="preserve"> Kõik dokumendid </w:t>
      </w:r>
      <w:r w:rsidR="00A64FC7" w:rsidRPr="007B01E7">
        <w:rPr>
          <w:lang w:val="et-EE"/>
        </w:rPr>
        <w:t xml:space="preserve">peavad olema </w:t>
      </w:r>
      <w:r w:rsidR="00621BC6" w:rsidRPr="007B01E7">
        <w:rPr>
          <w:lang w:val="et-EE"/>
        </w:rPr>
        <w:t>allkirjast</w:t>
      </w:r>
      <w:r w:rsidR="00A64FC7" w:rsidRPr="007B01E7">
        <w:rPr>
          <w:lang w:val="et-EE"/>
        </w:rPr>
        <w:t>atud</w:t>
      </w:r>
      <w:r w:rsidR="007B01E7">
        <w:rPr>
          <w:lang w:val="et-EE"/>
        </w:rPr>
        <w:t xml:space="preserve"> </w:t>
      </w:r>
      <w:r w:rsidR="00621BC6" w:rsidRPr="007B01E7">
        <w:rPr>
          <w:lang w:val="et-EE"/>
        </w:rPr>
        <w:t>ühes digikonteineris allkirjaõigusliku isiku poolt.</w:t>
      </w:r>
    </w:p>
    <w:p w14:paraId="67571154" w14:textId="036D229C" w:rsidR="00B36B7E" w:rsidRPr="006A0103" w:rsidRDefault="007F5E0F" w:rsidP="00B36B7E">
      <w:pPr>
        <w:spacing w:line="276" w:lineRule="auto"/>
        <w:rPr>
          <w:rFonts w:asciiTheme="minorHAnsi" w:hAnsiTheme="minorHAnsi"/>
          <w:lang w:val="et-EE"/>
        </w:rPr>
      </w:pPr>
      <w:r w:rsidRPr="006A0103">
        <w:rPr>
          <w:lang w:val="et-EE"/>
        </w:rPr>
        <w:t>Taotlus</w:t>
      </w:r>
      <w:r w:rsidR="00943E81">
        <w:rPr>
          <w:lang w:val="et-EE"/>
        </w:rPr>
        <w:t>vormid</w:t>
      </w:r>
      <w:r w:rsidRPr="006A0103">
        <w:rPr>
          <w:lang w:val="et-EE"/>
        </w:rPr>
        <w:t xml:space="preserve"> ja muud abimaterjalid on leitavad </w:t>
      </w:r>
      <w:r w:rsidRPr="006A0103">
        <w:rPr>
          <w:rFonts w:asciiTheme="minorHAnsi" w:hAnsiTheme="minorHAnsi"/>
          <w:lang w:val="et-EE"/>
        </w:rPr>
        <w:t xml:space="preserve">Avatud Eesti Fondi veebisaidilt </w:t>
      </w:r>
      <w:hyperlink r:id="rId13" w:history="1">
        <w:r w:rsidRPr="006A0103">
          <w:rPr>
            <w:rStyle w:val="Hyperlink"/>
            <w:rFonts w:asciiTheme="minorHAnsi" w:hAnsiTheme="minorHAnsi"/>
            <w:lang w:val="et-EE"/>
          </w:rPr>
          <w:t>www.acf.ee</w:t>
        </w:r>
      </w:hyperlink>
      <w:r w:rsidRPr="006A0103">
        <w:rPr>
          <w:rFonts w:asciiTheme="minorHAnsi" w:hAnsiTheme="minorHAnsi"/>
          <w:lang w:val="et-EE"/>
        </w:rPr>
        <w:t>.</w:t>
      </w:r>
    </w:p>
    <w:p w14:paraId="1F1ACCC5" w14:textId="77777777" w:rsidR="0076586B" w:rsidRPr="006A0103" w:rsidRDefault="0076586B">
      <w:pPr>
        <w:rPr>
          <w:lang w:val="et-EE"/>
        </w:rPr>
      </w:pPr>
    </w:p>
    <w:p w14:paraId="3B8FFB77" w14:textId="63C41B38" w:rsidR="007D721A" w:rsidRPr="006A0103" w:rsidRDefault="00943E81" w:rsidP="0006457C">
      <w:pPr>
        <w:pStyle w:val="Heading1"/>
        <w:rPr>
          <w:lang w:val="et-EE"/>
        </w:rPr>
      </w:pPr>
      <w:r>
        <w:rPr>
          <w:lang w:val="et-EE"/>
        </w:rPr>
        <w:t>ABI</w:t>
      </w:r>
      <w:r w:rsidR="007D721A" w:rsidRPr="006A0103">
        <w:rPr>
          <w:lang w:val="et-EE"/>
        </w:rPr>
        <w:t>kõlblikud taotlejad ja partnerid</w:t>
      </w:r>
    </w:p>
    <w:p w14:paraId="75CB8C3D" w14:textId="7ACB5E82" w:rsidR="00545AF8" w:rsidRPr="006A0103" w:rsidRDefault="00943E81" w:rsidP="00545AF8">
      <w:pPr>
        <w:pStyle w:val="Heading2"/>
        <w:rPr>
          <w:lang w:val="et-EE"/>
        </w:rPr>
      </w:pPr>
      <w:r>
        <w:rPr>
          <w:bCs/>
          <w:lang w:val="et-EE"/>
        </w:rPr>
        <w:t>Abi</w:t>
      </w:r>
      <w:r w:rsidR="00545AF8" w:rsidRPr="006A0103">
        <w:rPr>
          <w:bCs/>
          <w:lang w:val="et-EE"/>
        </w:rPr>
        <w:t>kõlblikud taotlejad</w:t>
      </w:r>
    </w:p>
    <w:p w14:paraId="1808FCF8" w14:textId="07365CD5" w:rsidR="005327CD" w:rsidRPr="00790A89" w:rsidRDefault="005327CD" w:rsidP="002846AB">
      <w:pPr>
        <w:rPr>
          <w:lang w:val="et-EE"/>
        </w:rPr>
      </w:pPr>
      <w:r w:rsidRPr="005327CD">
        <w:rPr>
          <w:lang w:val="et-EE"/>
        </w:rPr>
        <w:t xml:space="preserve">ACF-i abikõlblikud taotlejad on Eestis registreeritud mittetulundusühingud </w:t>
      </w:r>
      <w:r w:rsidR="002846AB" w:rsidRPr="005327CD">
        <w:rPr>
          <w:lang w:val="et-EE"/>
        </w:rPr>
        <w:t>(</w:t>
      </w:r>
      <w:r w:rsidRPr="005327CD">
        <w:rPr>
          <w:lang w:val="et-EE"/>
        </w:rPr>
        <w:t xml:space="preserve">asutatud Mittetulundusühingute seaduse alusel) ja sihtasutused (asutatud Sihtasutuste seaduse alusel), </w:t>
      </w:r>
      <w:r w:rsidRPr="00790A89">
        <w:rPr>
          <w:lang w:val="et-EE"/>
        </w:rPr>
        <w:t>on valitsusvälised organisatsioonid ning vastavad Fondioperaatorite Käsiraamatu (</w:t>
      </w:r>
      <w:bookmarkStart w:id="6" w:name="_Hlk8896011"/>
      <w:r w:rsidRPr="00790A89">
        <w:rPr>
          <w:i/>
          <w:lang w:val="en-GB"/>
        </w:rPr>
        <w:t>Manual for Fund Operators</w:t>
      </w:r>
      <w:r w:rsidR="00043308" w:rsidRPr="00790A89">
        <w:rPr>
          <w:i/>
          <w:lang w:val="en-GB"/>
        </w:rPr>
        <w:t xml:space="preserve"> of the Active Citizens Fund</w:t>
      </w:r>
      <w:bookmarkEnd w:id="6"/>
      <w:r w:rsidRPr="00790A89">
        <w:rPr>
          <w:lang w:val="et-EE"/>
        </w:rPr>
        <w:t>) peatükis 7.1 toodud nõuetele:</w:t>
      </w:r>
    </w:p>
    <w:p w14:paraId="71068D59" w14:textId="11FFF058" w:rsidR="002846AB" w:rsidRPr="004C146A" w:rsidRDefault="008C1E4B" w:rsidP="002846AB">
      <w:pPr>
        <w:pStyle w:val="ListParagraph"/>
        <w:numPr>
          <w:ilvl w:val="0"/>
          <w:numId w:val="24"/>
        </w:numPr>
      </w:pPr>
      <w:r w:rsidRPr="00790A89">
        <w:t>o</w:t>
      </w:r>
      <w:r w:rsidR="005327CD" w:rsidRPr="00790A89">
        <w:t>n mittetulunduslikud ja ei ole asutatud isikliku kasu teenimise eesmärgil. Kuigi neil võib olla palgal</w:t>
      </w:r>
      <w:r w:rsidR="006033BE" w:rsidRPr="00790A89">
        <w:rPr>
          <w:lang w:val="et-EE"/>
        </w:rPr>
        <w:t>i</w:t>
      </w:r>
      <w:r w:rsidR="005327CD" w:rsidRPr="00790A89">
        <w:t>si töötajaid ning nad võivad teenida tulu, siis seda tulu ei jagata oma liikmete ega nõukogu</w:t>
      </w:r>
      <w:r w:rsidR="00732CF0" w:rsidRPr="00790A89">
        <w:t xml:space="preserve"> liikmetega. Tulu teenimine ei saa olla ühenduse eesmärk, vaid toetab ühenduse eesmärkide ja väärtuste edendamist. </w:t>
      </w:r>
      <w:r w:rsidR="002846AB" w:rsidRPr="00790A89">
        <w:t xml:space="preserve"> </w:t>
      </w:r>
    </w:p>
    <w:p w14:paraId="60165CA5" w14:textId="3CCDC1A5" w:rsidR="00732CF0" w:rsidRPr="004C146A" w:rsidRDefault="008C1E4B" w:rsidP="002846AB">
      <w:pPr>
        <w:pStyle w:val="ListParagraph"/>
        <w:numPr>
          <w:ilvl w:val="0"/>
          <w:numId w:val="24"/>
        </w:numPr>
      </w:pPr>
      <w:r w:rsidRPr="00790A89">
        <w:t>ü</w:t>
      </w:r>
      <w:r w:rsidR="00732CF0" w:rsidRPr="00790A89">
        <w:t>hendus ei taotle oma liikmete ärilisi ega ametialaseid huve. Seetõttu ei ole abikõlbulikud ameti- ja kutseühingud, mille eesmärgiks on kitsalt oma liikmete huvide edendamine;</w:t>
      </w:r>
    </w:p>
    <w:p w14:paraId="470EA895" w14:textId="11608FA2" w:rsidR="00732CF0" w:rsidRPr="00790A89" w:rsidRDefault="008C1E4B" w:rsidP="00732CF0">
      <w:pPr>
        <w:pStyle w:val="ListParagraph"/>
        <w:numPr>
          <w:ilvl w:val="0"/>
          <w:numId w:val="24"/>
        </w:numPr>
        <w:rPr>
          <w:lang w:val="et-EE"/>
        </w:rPr>
      </w:pPr>
      <w:r w:rsidRPr="00790A89">
        <w:rPr>
          <w:lang w:val="et-EE"/>
        </w:rPr>
        <w:t>p</w:t>
      </w:r>
      <w:r w:rsidR="00732CF0" w:rsidRPr="00790A89">
        <w:rPr>
          <w:lang w:val="et-EE"/>
        </w:rPr>
        <w:t>õhinevad vabatahtlikkusel, s.t moodustatud rühmade või üksikisikute eestvedamisel vabatahtlikkuse alusel ning tegevuses osalemine on vabatahtlik;</w:t>
      </w:r>
    </w:p>
    <w:p w14:paraId="091FF5FB" w14:textId="52FA924A" w:rsidR="00732CF0" w:rsidRPr="00790A89" w:rsidRDefault="008C1E4B" w:rsidP="00732CF0">
      <w:pPr>
        <w:pStyle w:val="ListParagraph"/>
        <w:numPr>
          <w:ilvl w:val="0"/>
          <w:numId w:val="24"/>
        </w:numPr>
        <w:rPr>
          <w:lang w:val="et-EE"/>
        </w:rPr>
      </w:pPr>
      <w:r w:rsidRPr="00790A89">
        <w:rPr>
          <w:lang w:val="et-EE"/>
        </w:rPr>
        <w:t>t</w:t>
      </w:r>
      <w:r w:rsidR="00732CF0" w:rsidRPr="00790A89">
        <w:rPr>
          <w:lang w:val="et-EE"/>
        </w:rPr>
        <w:t>egutsevad avalikult ja avaliku hüve nimel, olles suunatud sellistele probleemidele ja teemadele, mis on seotud inimeste, rühmade või kogu ühiskonna heaoluga;</w:t>
      </w:r>
    </w:p>
    <w:p w14:paraId="6671EBF2" w14:textId="3C132269" w:rsidR="00732CF0" w:rsidRPr="004C146A" w:rsidRDefault="008C1E4B" w:rsidP="002846AB">
      <w:pPr>
        <w:pStyle w:val="ListParagraph"/>
        <w:numPr>
          <w:ilvl w:val="0"/>
          <w:numId w:val="24"/>
        </w:numPr>
        <w:rPr>
          <w:lang w:val="et-EE"/>
        </w:rPr>
      </w:pPr>
      <w:r w:rsidRPr="00790A89">
        <w:t>n</w:t>
      </w:r>
      <w:r w:rsidR="00732CF0" w:rsidRPr="00790A89">
        <w:t>ende tegevus on mingil määral institutsionaliseeritud (erinevalt mitte</w:t>
      </w:r>
      <w:r w:rsidR="00043308" w:rsidRPr="00790A89">
        <w:t>ametlikest</w:t>
      </w:r>
      <w:r w:rsidR="00732CF0" w:rsidRPr="00790A89">
        <w:t xml:space="preserve"> ja ad hoc</w:t>
      </w:r>
      <w:r w:rsidR="00732CF0" w:rsidRPr="00E02390">
        <w:t xml:space="preserve"> rühm</w:t>
      </w:r>
      <w:r w:rsidRPr="00E02390">
        <w:t>itustes</w:t>
      </w:r>
      <w:r w:rsidR="00732CF0" w:rsidRPr="00E02390">
        <w:t>t), sh põhikiri ja teised ühenduse tegevust regululeerivad doklumendid, mis defineerivad nende eesmärgid ja tegevusvaldkonnad;</w:t>
      </w:r>
    </w:p>
    <w:p w14:paraId="2520D85D" w14:textId="77777777" w:rsidR="008C1E4B" w:rsidRPr="006033BE" w:rsidRDefault="008C1E4B" w:rsidP="008C1E4B">
      <w:pPr>
        <w:pStyle w:val="ListParagraph"/>
        <w:numPr>
          <w:ilvl w:val="0"/>
          <w:numId w:val="24"/>
        </w:numPr>
        <w:rPr>
          <w:lang w:val="et-EE"/>
        </w:rPr>
      </w:pPr>
      <w:r w:rsidRPr="008C1E4B">
        <w:rPr>
          <w:lang w:val="et-EE"/>
        </w:rPr>
        <w:t xml:space="preserve">nende tegevus ja struktuur on läbipaistvad ning neil on oma liikmete ja rahastajate ees </w:t>
      </w:r>
      <w:r w:rsidRPr="006033BE">
        <w:rPr>
          <w:lang w:val="et-EE"/>
        </w:rPr>
        <w:t>aruandekohustus.</w:t>
      </w:r>
    </w:p>
    <w:p w14:paraId="07A9B176" w14:textId="77777777" w:rsidR="008C1E4B" w:rsidRPr="006033BE" w:rsidRDefault="008C1E4B" w:rsidP="008C1E4B">
      <w:pPr>
        <w:pStyle w:val="ListParagraph"/>
        <w:numPr>
          <w:ilvl w:val="0"/>
          <w:numId w:val="24"/>
        </w:numPr>
        <w:rPr>
          <w:lang w:val="en-GB"/>
        </w:rPr>
      </w:pPr>
      <w:r w:rsidRPr="006033BE">
        <w:t>on sõltumatud kohalikust, piirkondlikust ja keskvalitsusest ning teistest avaliku sektori institutsioonidest;</w:t>
      </w:r>
    </w:p>
    <w:p w14:paraId="6E3C8829" w14:textId="0888EAF0" w:rsidR="008C1E4B" w:rsidRPr="004C146A" w:rsidRDefault="008C1E4B" w:rsidP="008C1E4B">
      <w:pPr>
        <w:pStyle w:val="ListParagraph"/>
        <w:numPr>
          <w:ilvl w:val="0"/>
          <w:numId w:val="24"/>
        </w:numPr>
      </w:pPr>
      <w:r w:rsidRPr="006033BE">
        <w:t xml:space="preserve">on sõltumatud poliitilistest parteidest ja ettevõtetest. </w:t>
      </w:r>
      <w:r w:rsidRPr="006033BE">
        <w:rPr>
          <w:lang w:val="et-EE"/>
        </w:rPr>
        <w:t>Valitusväliste organisatsioonide hulka ei kuulu erakonnad, usulised institutsioonid, sotsiaalpartnerid ja kasumit jaotavad kooperatiivid.</w:t>
      </w:r>
    </w:p>
    <w:p w14:paraId="6C606AD0" w14:textId="0FD189EB" w:rsidR="008C1E4B" w:rsidRPr="008C1E4B" w:rsidRDefault="008C1E4B" w:rsidP="002846AB">
      <w:r w:rsidRPr="008C1E4B">
        <w:t xml:space="preserve">Kohalikke Punase Risti ühendusi käsitletakse abikõlblike ühendustena juhul, kui nad vastavad ülal esitatud nõuetele. </w:t>
      </w:r>
    </w:p>
    <w:p w14:paraId="30CCCBD3" w14:textId="6520B21F" w:rsidR="008C1E4B" w:rsidRPr="008C1E4B" w:rsidRDefault="008C1E4B" w:rsidP="002846AB">
      <w:pPr>
        <w:rPr>
          <w:lang w:val="et-EE"/>
        </w:rPr>
      </w:pPr>
      <w:r w:rsidRPr="00790A89">
        <w:rPr>
          <w:lang w:val="et-EE"/>
        </w:rPr>
        <w:t xml:space="preserve">Usulised organisatsioonid on </w:t>
      </w:r>
      <w:r w:rsidR="00790A89" w:rsidRPr="00790A89">
        <w:rPr>
          <w:lang w:val="et-EE"/>
        </w:rPr>
        <w:t>abi</w:t>
      </w:r>
      <w:r w:rsidRPr="00790A89">
        <w:rPr>
          <w:lang w:val="et-EE"/>
        </w:rPr>
        <w:t>kõlblikud juhul, kui nad vastavad ülal esitatud nõuetele ning kui toetusega rahastatavad tegevused ei propageeri ei otseselt ega kaudselt mitte ühegi usundiga seotud maailmavaadet ega soodusta proselütismi.</w:t>
      </w:r>
    </w:p>
    <w:p w14:paraId="4A7648FA" w14:textId="23E87343" w:rsidR="006730AE" w:rsidRPr="008C1E4B" w:rsidRDefault="00C13690" w:rsidP="006730AE">
      <w:pPr>
        <w:rPr>
          <w:lang w:val="et-EE"/>
        </w:rPr>
      </w:pPr>
      <w:r w:rsidRPr="008C1E4B">
        <w:rPr>
          <w:lang w:val="et-EE"/>
        </w:rPr>
        <w:t xml:space="preserve">Sotsiaalseid ettevõtteid käsitletakse </w:t>
      </w:r>
      <w:r w:rsidR="008C1E4B" w:rsidRPr="008C1E4B">
        <w:rPr>
          <w:lang w:val="et-EE"/>
        </w:rPr>
        <w:t>abi</w:t>
      </w:r>
      <w:r w:rsidRPr="008C1E4B">
        <w:rPr>
          <w:lang w:val="et-EE"/>
        </w:rPr>
        <w:t>kõlblike</w:t>
      </w:r>
      <w:r w:rsidR="008C1E4B" w:rsidRPr="008C1E4B">
        <w:rPr>
          <w:lang w:val="et-EE"/>
        </w:rPr>
        <w:t xml:space="preserve"> </w:t>
      </w:r>
      <w:r w:rsidRPr="008C1E4B">
        <w:rPr>
          <w:lang w:val="et-EE"/>
        </w:rPr>
        <w:t>ühendustena juhul, kui nad vastavad ülal esitatud nõuetele.</w:t>
      </w:r>
    </w:p>
    <w:p w14:paraId="5AE185DE" w14:textId="2DD0B6C2" w:rsidR="006730AE" w:rsidRPr="006A0103" w:rsidRDefault="00943E81" w:rsidP="006730AE">
      <w:pPr>
        <w:rPr>
          <w:lang w:val="et-EE"/>
        </w:rPr>
      </w:pPr>
      <w:r>
        <w:rPr>
          <w:lang w:val="et-EE"/>
        </w:rPr>
        <w:lastRenderedPageBreak/>
        <w:t>Abi</w:t>
      </w:r>
      <w:r w:rsidR="00AF3C1B" w:rsidRPr="006A0103">
        <w:rPr>
          <w:lang w:val="et-EE"/>
        </w:rPr>
        <w:t>kõlblikud organisatsioonid saavad esitada</w:t>
      </w:r>
      <w:r w:rsidR="00AF3C1B" w:rsidRPr="006A0103">
        <w:rPr>
          <w:b/>
          <w:bCs/>
          <w:lang w:val="et-EE"/>
        </w:rPr>
        <w:t xml:space="preserve"> iga konkursi </w:t>
      </w:r>
      <w:r>
        <w:rPr>
          <w:b/>
          <w:bCs/>
          <w:lang w:val="et-EE"/>
        </w:rPr>
        <w:t>raames</w:t>
      </w:r>
      <w:r w:rsidR="00AF3C1B" w:rsidRPr="006A0103">
        <w:rPr>
          <w:lang w:val="et-EE"/>
        </w:rPr>
        <w:t xml:space="preserve"> </w:t>
      </w:r>
      <w:r w:rsidR="00AF3C1B" w:rsidRPr="006A0103">
        <w:rPr>
          <w:b/>
          <w:bCs/>
          <w:lang w:val="et-EE"/>
        </w:rPr>
        <w:t>ühe taotluse (põhi)taotlejana</w:t>
      </w:r>
      <w:r w:rsidR="00AF3C1B" w:rsidRPr="006A0103">
        <w:rPr>
          <w:lang w:val="et-EE"/>
        </w:rPr>
        <w:t xml:space="preserve">. Projektipartnerina </w:t>
      </w:r>
      <w:r w:rsidR="006F2367">
        <w:rPr>
          <w:lang w:val="et-EE"/>
        </w:rPr>
        <w:t>võib sama organisatsioon osaleda erinevate projektide elluviimisel piiramatu arv kordi</w:t>
      </w:r>
      <w:r w:rsidR="00B96CD4" w:rsidRPr="006A0103">
        <w:rPr>
          <w:lang w:val="et-EE"/>
        </w:rPr>
        <w:t>.</w:t>
      </w:r>
    </w:p>
    <w:p w14:paraId="5FFA3F3D" w14:textId="2601A33F" w:rsidR="00C201F8" w:rsidRPr="006A0103" w:rsidRDefault="00943E81" w:rsidP="00545AF8">
      <w:pPr>
        <w:pStyle w:val="Heading2"/>
        <w:rPr>
          <w:lang w:val="et-EE"/>
        </w:rPr>
      </w:pPr>
      <w:r>
        <w:rPr>
          <w:bCs/>
          <w:lang w:val="et-EE"/>
        </w:rPr>
        <w:t>Abi</w:t>
      </w:r>
      <w:r w:rsidR="00545AF8" w:rsidRPr="006A0103">
        <w:rPr>
          <w:bCs/>
          <w:lang w:val="et-EE"/>
        </w:rPr>
        <w:t>kõlblikud partnerid</w:t>
      </w:r>
    </w:p>
    <w:p w14:paraId="2C0FABF2" w14:textId="7A4FDC9F" w:rsidR="00545AF8" w:rsidRPr="006A0103" w:rsidRDefault="00D12659" w:rsidP="006730AE">
      <w:pPr>
        <w:rPr>
          <w:lang w:val="et-EE"/>
        </w:rPr>
      </w:pPr>
      <w:r w:rsidRPr="006A0103">
        <w:rPr>
          <w:lang w:val="et-EE"/>
        </w:rPr>
        <w:t>Projekte</w:t>
      </w:r>
      <w:r w:rsidR="00943E81">
        <w:rPr>
          <w:lang w:val="et-EE"/>
        </w:rPr>
        <w:t xml:space="preserve"> saab</w:t>
      </w:r>
      <w:r w:rsidRPr="006A0103">
        <w:rPr>
          <w:lang w:val="et-EE"/>
        </w:rPr>
        <w:t xml:space="preserve"> ellu viia koos projektipartneritega. Projektipartner peab olema projekti rakendamisse aktiivselt kaasatud ja sellesse tõhusalt panustama.</w:t>
      </w:r>
    </w:p>
    <w:p w14:paraId="71B5A2DE" w14:textId="40FE2A9E" w:rsidR="006F2576" w:rsidRPr="006A0103" w:rsidRDefault="00943E81" w:rsidP="006730AE">
      <w:pPr>
        <w:rPr>
          <w:lang w:val="et-EE"/>
        </w:rPr>
      </w:pPr>
      <w:r>
        <w:rPr>
          <w:lang w:val="et-EE"/>
        </w:rPr>
        <w:t>Abi</w:t>
      </w:r>
      <w:r w:rsidR="006F2576" w:rsidRPr="006A0103">
        <w:rPr>
          <w:lang w:val="et-EE"/>
        </w:rPr>
        <w:t>kõlblike projektipartnerite hulka kuuluvad järgmised üksused:</w:t>
      </w:r>
    </w:p>
    <w:p w14:paraId="366CCEA7" w14:textId="5754855F" w:rsidR="006F2576" w:rsidRPr="006A0103" w:rsidRDefault="00A71C05" w:rsidP="00EA2EA7">
      <w:pPr>
        <w:pStyle w:val="ListParagraph"/>
        <w:numPr>
          <w:ilvl w:val="0"/>
          <w:numId w:val="6"/>
        </w:numPr>
        <w:rPr>
          <w:lang w:val="et-EE"/>
        </w:rPr>
      </w:pPr>
      <w:r w:rsidRPr="006A0103">
        <w:rPr>
          <w:lang w:val="et-EE"/>
        </w:rPr>
        <w:t>igasugused avaliku ja erasektori üksused, nii ärilised kui ka mitteärilised, samuti vabaühendused, mis on asutatud juriidiliste isikutena kas Eestis, mõnes muus EMP toetust saavas riigis, doonorriigis (doonorpartnerlusprojekt) või riigis, mis asub väljaspool EMP-d, kuid millel on Eestiga ühine piir;</w:t>
      </w:r>
    </w:p>
    <w:p w14:paraId="458D5FD4" w14:textId="08BE9D3D" w:rsidR="00A71C05" w:rsidRPr="006A0103" w:rsidRDefault="00A71C05" w:rsidP="00EA2EA7">
      <w:pPr>
        <w:pStyle w:val="ListParagraph"/>
        <w:numPr>
          <w:ilvl w:val="0"/>
          <w:numId w:val="6"/>
        </w:numPr>
        <w:rPr>
          <w:lang w:val="et-EE"/>
        </w:rPr>
      </w:pPr>
      <w:r w:rsidRPr="006A0103">
        <w:rPr>
          <w:lang w:val="et-EE"/>
        </w:rPr>
        <w:t>ükskõik milline rahvusvaheline organisatsioon, asutus või agentuur;</w:t>
      </w:r>
    </w:p>
    <w:p w14:paraId="50C5E6E0" w14:textId="63AEDFBE" w:rsidR="006400FD" w:rsidRPr="00376E71" w:rsidRDefault="00F8470A" w:rsidP="008407F0">
      <w:pPr>
        <w:pStyle w:val="ListParagraph"/>
        <w:numPr>
          <w:ilvl w:val="0"/>
          <w:numId w:val="6"/>
        </w:numPr>
        <w:rPr>
          <w:lang w:val="et-EE"/>
        </w:rPr>
      </w:pPr>
      <w:r w:rsidRPr="00376E71">
        <w:rPr>
          <w:lang w:val="et-EE"/>
        </w:rPr>
        <w:t>mitteametlikud</w:t>
      </w:r>
      <w:r w:rsidR="001C268F" w:rsidRPr="00376E71">
        <w:rPr>
          <w:lang w:val="et-EE"/>
        </w:rPr>
        <w:t xml:space="preserve"> rühmitused,</w:t>
      </w:r>
      <w:r w:rsidRPr="00376E71">
        <w:rPr>
          <w:lang w:val="et-EE"/>
        </w:rPr>
        <w:t xml:space="preserve"> ajutised ja omaabiorganisatsioonid</w:t>
      </w:r>
      <w:r w:rsidR="001C268F" w:rsidRPr="00376E71">
        <w:rPr>
          <w:lang w:val="et-EE"/>
        </w:rPr>
        <w:t>,</w:t>
      </w:r>
      <w:r w:rsidRPr="00376E71">
        <w:rPr>
          <w:lang w:val="et-EE"/>
        </w:rPr>
        <w:t xml:space="preserve"> mis ei ole Eestis registreeritud juriidilised isikud. Peale selle peavad nad vastama ka järgmistele nõuetele: nad ei taotle isiklikku kasumit, tegutsevad avaliku hüve nimel, on vabatahtlikud ja loomult mittediskrimineerivad, ei sõltu kohalikust omavalitsusest, keskvõimust ega avalikest asutustest, ei sõltu erakondadest, usuühendustest ega äriühingutest.</w:t>
      </w:r>
      <w:r w:rsidR="009C029A" w:rsidRPr="00376E71">
        <w:rPr>
          <w:lang w:val="et-EE"/>
        </w:rPr>
        <w:t xml:space="preserve"> </w:t>
      </w:r>
      <w:r w:rsidR="007F0043" w:rsidRPr="00376E71">
        <w:rPr>
          <w:lang w:val="et-EE"/>
        </w:rPr>
        <w:t xml:space="preserve">Sellised rühmitused peavad enda liikmete hulgast valima esindaja, kes kirjutab rühmituse nimel alla partnerluslepingule. </w:t>
      </w:r>
      <w:r w:rsidR="00CB5C58" w:rsidRPr="00376E71">
        <w:rPr>
          <w:lang w:val="et-EE"/>
        </w:rPr>
        <w:t>Mitte</w:t>
      </w:r>
      <w:r w:rsidR="00043308" w:rsidRPr="00376E71">
        <w:rPr>
          <w:lang w:val="et-EE"/>
        </w:rPr>
        <w:t>ametlikud rühmitused ei saa ise olla otseselt projektitoetuse saajaks. Kulud, mis mitteametlikul rühmitusel tekivad seoses projektis osalemisega, kaetakse projekti toetusest (teenus või kauba eest esitatakse arve projekti elluviijale, kes maksab arved ja kajastab need projekti kuluna oma raamatupidamises)</w:t>
      </w:r>
      <w:r w:rsidR="009C029A" w:rsidRPr="00376E71">
        <w:rPr>
          <w:lang w:val="et-EE"/>
        </w:rPr>
        <w:t>.</w:t>
      </w:r>
    </w:p>
    <w:p w14:paraId="21F2A7EA" w14:textId="6DEBBB93" w:rsidR="00A96EBA" w:rsidRPr="006A0103" w:rsidRDefault="00A96EBA" w:rsidP="00A96EBA">
      <w:pPr>
        <w:rPr>
          <w:lang w:val="et-EE"/>
        </w:rPr>
      </w:pPr>
      <w:r w:rsidRPr="006A0103">
        <w:rPr>
          <w:lang w:val="et-EE"/>
        </w:rPr>
        <w:t xml:space="preserve">Projektipartnerlus põhineb partnerluslepingul, mis tuleb esitada fondioperaatori </w:t>
      </w:r>
      <w:r w:rsidR="006F2367">
        <w:rPr>
          <w:lang w:val="et-EE"/>
        </w:rPr>
        <w:t>etteantud vormil</w:t>
      </w:r>
      <w:r w:rsidRPr="006A0103">
        <w:rPr>
          <w:lang w:val="et-EE"/>
        </w:rPr>
        <w:t>. Juhul kui tegemist on doonorpartnerlusega, peab partnerlusleping olema koostatud inglise keeles.</w:t>
      </w:r>
    </w:p>
    <w:p w14:paraId="7B69F96F" w14:textId="1B4E18E8" w:rsidR="008407F0" w:rsidRPr="006A0103" w:rsidRDefault="00FD366C" w:rsidP="008407F0">
      <w:pPr>
        <w:rPr>
          <w:lang w:val="et-EE"/>
        </w:rPr>
      </w:pPr>
      <w:r>
        <w:rPr>
          <w:lang w:val="et-EE"/>
        </w:rPr>
        <w:t>Partnerlust ei tohi segi ajada alltöövõtuga. Projektipartnerid keskenduvad projekti kestel ühise majandusliku või sotsiaalse eesmärgi saavutamisele ja teevad projekti elluviimise ajal läbivalt koostööd. Alltöövõtt on suunatud ü</w:t>
      </w:r>
      <w:r w:rsidR="00407593" w:rsidRPr="006A0103">
        <w:rPr>
          <w:lang w:val="et-EE"/>
        </w:rPr>
        <w:t>he või mitme konkreetse tulemuse</w:t>
      </w:r>
      <w:r>
        <w:rPr>
          <w:lang w:val="et-EE"/>
        </w:rPr>
        <w:t xml:space="preserve"> saavutamisele, näiteks teenuse või toote hankimisele ja seda </w:t>
      </w:r>
      <w:r w:rsidR="00B96CD4" w:rsidRPr="006A0103">
        <w:rPr>
          <w:lang w:val="et-EE"/>
        </w:rPr>
        <w:t>partnerlusena ei käsitleta.</w:t>
      </w:r>
    </w:p>
    <w:p w14:paraId="3C8A5BA3" w14:textId="22EA3D8E" w:rsidR="00165874" w:rsidRPr="006A0103" w:rsidRDefault="00165874" w:rsidP="008407F0">
      <w:pPr>
        <w:rPr>
          <w:lang w:val="et-EE"/>
        </w:rPr>
      </w:pPr>
    </w:p>
    <w:p w14:paraId="0F48330D" w14:textId="7DB52FC9" w:rsidR="00165874" w:rsidRPr="006A0103" w:rsidRDefault="00AE08CD" w:rsidP="005E7E42">
      <w:pPr>
        <w:pStyle w:val="Heading1"/>
        <w:rPr>
          <w:lang w:val="et-EE"/>
        </w:rPr>
      </w:pPr>
      <w:r w:rsidRPr="006A0103">
        <w:rPr>
          <w:lang w:val="et-EE"/>
        </w:rPr>
        <w:t xml:space="preserve">Kulude </w:t>
      </w:r>
      <w:r w:rsidR="00173999">
        <w:rPr>
          <w:lang w:val="et-EE"/>
        </w:rPr>
        <w:t>abi</w:t>
      </w:r>
      <w:r w:rsidRPr="006A0103">
        <w:rPr>
          <w:lang w:val="et-EE"/>
        </w:rPr>
        <w:t>kõlblikkus</w:t>
      </w:r>
    </w:p>
    <w:p w14:paraId="4FEF175F" w14:textId="63ED0573" w:rsidR="009B7828" w:rsidRPr="006A0103" w:rsidRDefault="00173999" w:rsidP="009B7828">
      <w:pPr>
        <w:pStyle w:val="Heading2"/>
        <w:spacing w:after="0"/>
        <w:rPr>
          <w:rFonts w:asciiTheme="minorHAnsi" w:hAnsiTheme="minorHAnsi"/>
          <w:szCs w:val="22"/>
          <w:lang w:val="et-EE"/>
        </w:rPr>
      </w:pPr>
      <w:r>
        <w:rPr>
          <w:rFonts w:asciiTheme="minorHAnsi" w:hAnsiTheme="minorHAnsi"/>
          <w:bCs/>
          <w:szCs w:val="22"/>
          <w:lang w:val="et-EE"/>
        </w:rPr>
        <w:t>Abi</w:t>
      </w:r>
      <w:r w:rsidR="00DC44A6" w:rsidRPr="006A0103">
        <w:rPr>
          <w:rFonts w:asciiTheme="minorHAnsi" w:hAnsiTheme="minorHAnsi"/>
          <w:bCs/>
          <w:szCs w:val="22"/>
          <w:lang w:val="et-EE"/>
        </w:rPr>
        <w:t>kõlblikud kulud</w:t>
      </w:r>
    </w:p>
    <w:p w14:paraId="7F2C2AED" w14:textId="37AE5D47" w:rsidR="005E7E42" w:rsidRPr="006A0103" w:rsidRDefault="00896A9C" w:rsidP="004A5900">
      <w:pPr>
        <w:pStyle w:val="Heading3"/>
        <w:rPr>
          <w:rFonts w:asciiTheme="minorHAnsi" w:hAnsiTheme="minorHAnsi"/>
          <w:b w:val="0"/>
          <w:sz w:val="22"/>
          <w:szCs w:val="22"/>
          <w:lang w:val="et-EE"/>
        </w:rPr>
      </w:pPr>
      <w:r>
        <w:rPr>
          <w:rFonts w:asciiTheme="minorHAnsi" w:hAnsiTheme="minorHAnsi"/>
          <w:b w:val="0"/>
          <w:bCs w:val="0"/>
          <w:sz w:val="22"/>
          <w:szCs w:val="22"/>
          <w:lang w:val="et-EE"/>
        </w:rPr>
        <w:t>Abi</w:t>
      </w:r>
      <w:r w:rsidR="005E7E42" w:rsidRPr="006A0103">
        <w:rPr>
          <w:rFonts w:asciiTheme="minorHAnsi" w:hAnsiTheme="minorHAnsi"/>
          <w:b w:val="0"/>
          <w:bCs w:val="0"/>
          <w:sz w:val="22"/>
          <w:szCs w:val="22"/>
          <w:lang w:val="et-EE"/>
        </w:rPr>
        <w:t>kõlblikud kulud on projekti elluviija või projektipartneri poolt tegelikult kantud kulud, mis</w:t>
      </w:r>
      <w:r w:rsidR="00B96CD4" w:rsidRPr="006A0103">
        <w:rPr>
          <w:rFonts w:asciiTheme="minorHAnsi" w:hAnsiTheme="minorHAnsi"/>
          <w:b w:val="0"/>
          <w:bCs w:val="0"/>
          <w:sz w:val="22"/>
          <w:szCs w:val="22"/>
          <w:lang w:val="et-EE"/>
        </w:rPr>
        <w:t xml:space="preserve"> vastavad järgmistele nõuetele:</w:t>
      </w:r>
    </w:p>
    <w:p w14:paraId="5C77B404" w14:textId="46146A3E" w:rsidR="005E7E42" w:rsidRPr="00376E71" w:rsidRDefault="005E7E42" w:rsidP="004A5900">
      <w:pPr>
        <w:pStyle w:val="Subparagraph"/>
        <w:rPr>
          <w:lang w:val="et-EE"/>
        </w:rPr>
      </w:pPr>
      <w:r w:rsidRPr="00376E71">
        <w:rPr>
          <w:lang w:val="et-EE"/>
        </w:rPr>
        <w:t xml:space="preserve">need tekivad projekti </w:t>
      </w:r>
      <w:r w:rsidR="00173999" w:rsidRPr="00376E71">
        <w:rPr>
          <w:lang w:val="et-EE"/>
        </w:rPr>
        <w:t>abikõlbliku perioodi</w:t>
      </w:r>
      <w:r w:rsidRPr="00376E71">
        <w:rPr>
          <w:lang w:val="et-EE"/>
        </w:rPr>
        <w:t xml:space="preserve"> jooksul, nii nagu projekt</w:t>
      </w:r>
      <w:r w:rsidR="00B96CD4" w:rsidRPr="00376E71">
        <w:rPr>
          <w:lang w:val="et-EE"/>
        </w:rPr>
        <w:t>ilepingus on kindlaks määratud;</w:t>
      </w:r>
    </w:p>
    <w:p w14:paraId="7741E946" w14:textId="436E5B45" w:rsidR="005E7E42" w:rsidRPr="00376E71" w:rsidRDefault="005E7E42" w:rsidP="004A5900">
      <w:pPr>
        <w:pStyle w:val="Subparagraph"/>
        <w:rPr>
          <w:lang w:val="et-EE"/>
        </w:rPr>
      </w:pPr>
      <w:r w:rsidRPr="00376E71">
        <w:rPr>
          <w:lang w:val="et-EE"/>
        </w:rPr>
        <w:t>need on seotud projektilepingu esemega ja kajastat</w:t>
      </w:r>
      <w:r w:rsidR="00B96CD4" w:rsidRPr="00376E71">
        <w:rPr>
          <w:lang w:val="et-EE"/>
        </w:rPr>
        <w:t>ud projekti detailses eelarves;</w:t>
      </w:r>
    </w:p>
    <w:p w14:paraId="369F0AE1" w14:textId="31C48DA5" w:rsidR="005E7E42" w:rsidRPr="00376E71" w:rsidRDefault="005E7E42" w:rsidP="004A5900">
      <w:pPr>
        <w:pStyle w:val="Subparagraph"/>
        <w:rPr>
          <w:lang w:val="et-EE"/>
        </w:rPr>
      </w:pPr>
      <w:r w:rsidRPr="00376E71">
        <w:rPr>
          <w:lang w:val="et-EE"/>
        </w:rPr>
        <w:t xml:space="preserve">need on projekti elluviimiseks </w:t>
      </w:r>
      <w:r w:rsidR="00B96CD4" w:rsidRPr="00376E71">
        <w:rPr>
          <w:lang w:val="et-EE"/>
        </w:rPr>
        <w:t>vajalikud ja proportsionaalsed;</w:t>
      </w:r>
    </w:p>
    <w:p w14:paraId="0E713BAC" w14:textId="2BAF9D1B" w:rsidR="005E7E42" w:rsidRPr="00376E71" w:rsidRDefault="005E7E42" w:rsidP="004A5900">
      <w:pPr>
        <w:pStyle w:val="Subparagraph"/>
        <w:rPr>
          <w:lang w:val="et-EE"/>
        </w:rPr>
      </w:pPr>
      <w:r w:rsidRPr="00376E71">
        <w:rPr>
          <w:lang w:val="et-EE"/>
        </w:rPr>
        <w:t xml:space="preserve">need on tehtud üksnes selleks, et saavutada projekti eesmärke ja oodatud tulemusi, arvestades </w:t>
      </w:r>
      <w:r w:rsidR="00173999" w:rsidRPr="00376E71">
        <w:rPr>
          <w:lang w:val="et-EE"/>
        </w:rPr>
        <w:t>ökonoomsuse</w:t>
      </w:r>
      <w:r w:rsidRPr="00376E71">
        <w:rPr>
          <w:lang w:val="et-EE"/>
        </w:rPr>
        <w:t>, tõhususe ja mõjususe põhimõtteid;</w:t>
      </w:r>
    </w:p>
    <w:p w14:paraId="290AF879" w14:textId="77777777" w:rsidR="005E7E42" w:rsidRPr="006A0103" w:rsidRDefault="005E7E42" w:rsidP="004A5900">
      <w:pPr>
        <w:pStyle w:val="Subparagraph"/>
        <w:rPr>
          <w:lang w:val="et-EE"/>
        </w:rPr>
      </w:pPr>
      <w:r w:rsidRPr="00376E71">
        <w:rPr>
          <w:lang w:val="et-EE"/>
        </w:rPr>
        <w:t>need on tuvastatavad ja kontrollitavad (eelkõige projekti elluviija raamatupidamisarvestuses kajastamise kaudu) ning kindlaks määratud kooskõlas kohaldatavate</w:t>
      </w:r>
      <w:r w:rsidRPr="006A0103">
        <w:rPr>
          <w:lang w:val="et-EE"/>
        </w:rPr>
        <w:t xml:space="preserve"> raamatupidamisstandardite ja üldtunnustatud raamatupidamispõhimõtetega;</w:t>
      </w:r>
    </w:p>
    <w:p w14:paraId="24EAFC45" w14:textId="11D2E21F" w:rsidR="005E7E42" w:rsidRPr="006A0103" w:rsidRDefault="005E7E42" w:rsidP="004A5900">
      <w:pPr>
        <w:pStyle w:val="Subparagraph"/>
        <w:rPr>
          <w:lang w:val="et-EE"/>
        </w:rPr>
      </w:pPr>
      <w:r w:rsidRPr="006A0103">
        <w:rPr>
          <w:lang w:val="et-EE"/>
        </w:rPr>
        <w:t xml:space="preserve">need on </w:t>
      </w:r>
      <w:r w:rsidRPr="005D29EC">
        <w:rPr>
          <w:lang w:val="et-EE"/>
        </w:rPr>
        <w:t xml:space="preserve">kooskõlas </w:t>
      </w:r>
      <w:r w:rsidR="00173999" w:rsidRPr="005D29EC">
        <w:rPr>
          <w:lang w:val="et-EE"/>
        </w:rPr>
        <w:t xml:space="preserve">raamatupidamist ja </w:t>
      </w:r>
      <w:r w:rsidRPr="005D29EC">
        <w:rPr>
          <w:lang w:val="et-EE"/>
        </w:rPr>
        <w:t>maksustamist</w:t>
      </w:r>
      <w:r w:rsidR="00B96CD4" w:rsidRPr="005D29EC">
        <w:rPr>
          <w:lang w:val="et-EE"/>
        </w:rPr>
        <w:t xml:space="preserve"> </w:t>
      </w:r>
      <w:r w:rsidR="00B96CD4" w:rsidRPr="006A0103">
        <w:rPr>
          <w:lang w:val="et-EE"/>
        </w:rPr>
        <w:t>reguleerivate õigusaktidega.</w:t>
      </w:r>
    </w:p>
    <w:p w14:paraId="65DCB363" w14:textId="1DFD12F0" w:rsidR="005E7E42" w:rsidRPr="00376E71" w:rsidRDefault="005E7E42" w:rsidP="004A5900">
      <w:pPr>
        <w:pStyle w:val="Heading3"/>
        <w:rPr>
          <w:rFonts w:asciiTheme="minorHAnsi" w:hAnsiTheme="minorHAnsi"/>
          <w:b w:val="0"/>
          <w:sz w:val="22"/>
          <w:szCs w:val="22"/>
          <w:lang w:val="et-EE"/>
        </w:rPr>
      </w:pPr>
      <w:r w:rsidRPr="00376E71">
        <w:rPr>
          <w:rFonts w:asciiTheme="minorHAnsi" w:hAnsiTheme="minorHAnsi"/>
          <w:b w:val="0"/>
          <w:bCs w:val="0"/>
          <w:sz w:val="22"/>
          <w:szCs w:val="22"/>
          <w:lang w:val="et-EE"/>
        </w:rPr>
        <w:lastRenderedPageBreak/>
        <w:t xml:space="preserve">Kulud on kantud, kui nende kohta on esitatud arve, see on tasutud ja kaup on kohale toimetatud või teenus on osutatud. Erandina käsitletakse kulusid, mille kohta on arve esitatud </w:t>
      </w:r>
      <w:r w:rsidR="00173999" w:rsidRPr="00376E71">
        <w:rPr>
          <w:rFonts w:asciiTheme="minorHAnsi" w:hAnsiTheme="minorHAnsi"/>
          <w:b w:val="0"/>
          <w:bCs w:val="0"/>
          <w:sz w:val="22"/>
          <w:szCs w:val="22"/>
          <w:lang w:val="et-EE"/>
        </w:rPr>
        <w:t>projekti abikõlblik</w:t>
      </w:r>
      <w:r w:rsidR="00376E71" w:rsidRPr="00376E71">
        <w:rPr>
          <w:rFonts w:asciiTheme="minorHAnsi" w:hAnsiTheme="minorHAnsi"/>
          <w:b w:val="0"/>
          <w:bCs w:val="0"/>
          <w:sz w:val="22"/>
          <w:szCs w:val="22"/>
          <w:lang w:val="et-EE"/>
        </w:rPr>
        <w:t>k</w:t>
      </w:r>
      <w:r w:rsidR="00173999" w:rsidRPr="00376E71">
        <w:rPr>
          <w:rFonts w:asciiTheme="minorHAnsi" w:hAnsiTheme="minorHAnsi"/>
          <w:b w:val="0"/>
          <w:bCs w:val="0"/>
          <w:sz w:val="22"/>
          <w:szCs w:val="22"/>
          <w:lang w:val="et-EE"/>
        </w:rPr>
        <w:t>u</w:t>
      </w:r>
      <w:r w:rsidR="00376E71" w:rsidRPr="00376E71">
        <w:rPr>
          <w:rFonts w:asciiTheme="minorHAnsi" w:hAnsiTheme="minorHAnsi"/>
          <w:b w:val="0"/>
          <w:bCs w:val="0"/>
          <w:sz w:val="22"/>
          <w:szCs w:val="22"/>
          <w:lang w:val="et-EE"/>
        </w:rPr>
        <w:t>se</w:t>
      </w:r>
      <w:r w:rsidR="00173999" w:rsidRPr="00376E71">
        <w:rPr>
          <w:rFonts w:asciiTheme="minorHAnsi" w:hAnsiTheme="minorHAnsi"/>
          <w:b w:val="0"/>
          <w:bCs w:val="0"/>
          <w:sz w:val="22"/>
          <w:szCs w:val="22"/>
          <w:lang w:val="et-EE"/>
        </w:rPr>
        <w:t xml:space="preserve"> perioodi</w:t>
      </w:r>
      <w:r w:rsidRPr="00376E71">
        <w:rPr>
          <w:rFonts w:asciiTheme="minorHAnsi" w:hAnsiTheme="minorHAnsi"/>
          <w:b w:val="0"/>
          <w:bCs w:val="0"/>
          <w:sz w:val="22"/>
          <w:szCs w:val="22"/>
          <w:lang w:val="et-EE"/>
        </w:rPr>
        <w:t xml:space="preserve"> viimasel kuul. Sellised kulud loetakse rahastamisperioodi jooksul kantuks siis, kui arve tasutakse 30 päeva jooksul pärast </w:t>
      </w:r>
      <w:r w:rsidR="00173999" w:rsidRPr="00376E71">
        <w:rPr>
          <w:rFonts w:asciiTheme="minorHAnsi" w:hAnsiTheme="minorHAnsi"/>
          <w:b w:val="0"/>
          <w:bCs w:val="0"/>
          <w:sz w:val="22"/>
          <w:szCs w:val="22"/>
          <w:lang w:val="et-EE"/>
        </w:rPr>
        <w:t>abikõlblikkuse perioodi</w:t>
      </w:r>
      <w:r w:rsidRPr="00376E71">
        <w:rPr>
          <w:rFonts w:asciiTheme="minorHAnsi" w:hAnsiTheme="minorHAnsi"/>
          <w:b w:val="0"/>
          <w:bCs w:val="0"/>
          <w:sz w:val="22"/>
          <w:szCs w:val="22"/>
          <w:lang w:val="et-EE"/>
        </w:rPr>
        <w:t xml:space="preserve"> lõppkuupäeva saabumist</w:t>
      </w:r>
      <w:r w:rsidR="00AA252E">
        <w:rPr>
          <w:rFonts w:asciiTheme="minorHAnsi" w:hAnsiTheme="minorHAnsi"/>
          <w:b w:val="0"/>
          <w:bCs w:val="0"/>
          <w:sz w:val="22"/>
          <w:szCs w:val="22"/>
          <w:lang w:val="et-EE"/>
        </w:rPr>
        <w:t>, mis ei saa olla hilisem kui 30.aprill 2024</w:t>
      </w:r>
      <w:r w:rsidRPr="00376E71">
        <w:rPr>
          <w:rFonts w:asciiTheme="minorHAnsi" w:hAnsiTheme="minorHAnsi"/>
          <w:b w:val="0"/>
          <w:bCs w:val="0"/>
          <w:sz w:val="22"/>
          <w:szCs w:val="22"/>
          <w:lang w:val="et-EE"/>
        </w:rPr>
        <w:t>. Üldkulud ja seadmete amortisatsioon loetakse kantuks siis, kui need on kajastatud projekti elluviija ja/või projektipartneri raamatupidamisarvestuses.</w:t>
      </w:r>
    </w:p>
    <w:p w14:paraId="0BC59EEB" w14:textId="1D7942EB" w:rsidR="005E7E42" w:rsidRPr="006A0103" w:rsidRDefault="005E7E42" w:rsidP="004A5900">
      <w:pPr>
        <w:pStyle w:val="Heading3"/>
        <w:rPr>
          <w:rFonts w:asciiTheme="minorHAnsi" w:hAnsiTheme="minorHAnsi"/>
          <w:b w:val="0"/>
          <w:sz w:val="22"/>
          <w:szCs w:val="22"/>
          <w:lang w:val="et-EE"/>
        </w:rPr>
      </w:pPr>
      <w:r w:rsidRPr="00376E71">
        <w:rPr>
          <w:rFonts w:asciiTheme="minorHAnsi" w:hAnsiTheme="minorHAnsi"/>
          <w:b w:val="0"/>
          <w:bCs w:val="0"/>
          <w:sz w:val="22"/>
          <w:szCs w:val="22"/>
          <w:lang w:val="et-EE"/>
        </w:rPr>
        <w:t>Projekti elluviija asutusesisesed raamatupidamis- ja auditeerimistoimingud peavad võimaldama projekti kohta deklareeritud kulu</w:t>
      </w:r>
      <w:r w:rsidR="00173999" w:rsidRPr="00376E71">
        <w:rPr>
          <w:rFonts w:asciiTheme="minorHAnsi" w:hAnsiTheme="minorHAnsi"/>
          <w:b w:val="0"/>
          <w:bCs w:val="0"/>
          <w:sz w:val="22"/>
          <w:szCs w:val="22"/>
          <w:lang w:val="et-EE"/>
        </w:rPr>
        <w:t>de</w:t>
      </w:r>
      <w:r w:rsidRPr="00376E71">
        <w:rPr>
          <w:rFonts w:asciiTheme="minorHAnsi" w:hAnsiTheme="minorHAnsi"/>
          <w:b w:val="0"/>
          <w:bCs w:val="0"/>
          <w:sz w:val="22"/>
          <w:szCs w:val="22"/>
          <w:lang w:val="et-EE"/>
        </w:rPr>
        <w:t xml:space="preserve"> ja tulu</w:t>
      </w:r>
      <w:r w:rsidR="00173999" w:rsidRPr="00376E71">
        <w:rPr>
          <w:rFonts w:asciiTheme="minorHAnsi" w:hAnsiTheme="minorHAnsi"/>
          <w:b w:val="0"/>
          <w:bCs w:val="0"/>
          <w:sz w:val="22"/>
          <w:szCs w:val="22"/>
          <w:lang w:val="et-EE"/>
        </w:rPr>
        <w:t>de otsest võrdlust</w:t>
      </w:r>
      <w:r w:rsidRPr="00376E71">
        <w:rPr>
          <w:rFonts w:asciiTheme="minorHAnsi" w:hAnsiTheme="minorHAnsi"/>
          <w:b w:val="0"/>
          <w:bCs w:val="0"/>
          <w:sz w:val="22"/>
          <w:szCs w:val="22"/>
          <w:lang w:val="et-EE"/>
        </w:rPr>
        <w:t xml:space="preserve"> vastavate</w:t>
      </w:r>
      <w:r w:rsidRPr="006A0103">
        <w:rPr>
          <w:rFonts w:asciiTheme="minorHAnsi" w:hAnsiTheme="minorHAnsi"/>
          <w:b w:val="0"/>
          <w:bCs w:val="0"/>
          <w:sz w:val="22"/>
          <w:szCs w:val="22"/>
          <w:lang w:val="et-EE"/>
        </w:rPr>
        <w:t xml:space="preserve"> raamatupidamisaru</w:t>
      </w:r>
      <w:r w:rsidR="00B96CD4" w:rsidRPr="006A0103">
        <w:rPr>
          <w:rFonts w:asciiTheme="minorHAnsi" w:hAnsiTheme="minorHAnsi"/>
          <w:b w:val="0"/>
          <w:bCs w:val="0"/>
          <w:sz w:val="22"/>
          <w:szCs w:val="22"/>
          <w:lang w:val="et-EE"/>
        </w:rPr>
        <w:t>annete ja tõendusdokumentidega.</w:t>
      </w:r>
    </w:p>
    <w:p w14:paraId="376E6262" w14:textId="2E264B0D" w:rsidR="005E7E42" w:rsidRPr="006A0103" w:rsidRDefault="005E7E42" w:rsidP="00F55C65">
      <w:pPr>
        <w:pStyle w:val="Heading2"/>
        <w:spacing w:after="0"/>
        <w:rPr>
          <w:rFonts w:asciiTheme="minorHAnsi" w:hAnsiTheme="minorHAnsi"/>
          <w:szCs w:val="22"/>
          <w:lang w:val="et-EE"/>
        </w:rPr>
      </w:pPr>
      <w:bookmarkStart w:id="7" w:name="_Toc528671338"/>
      <w:r w:rsidRPr="006A0103">
        <w:rPr>
          <w:rFonts w:asciiTheme="minorHAnsi" w:hAnsiTheme="minorHAnsi"/>
          <w:bCs/>
          <w:szCs w:val="22"/>
          <w:lang w:val="et-EE"/>
        </w:rPr>
        <w:t>Otsesed kulud</w:t>
      </w:r>
      <w:bookmarkEnd w:id="7"/>
    </w:p>
    <w:p w14:paraId="20C1083E" w14:textId="7FEA8290" w:rsidR="005E7E42" w:rsidRPr="00670BD3" w:rsidRDefault="00896A9C" w:rsidP="00E233EC">
      <w:pPr>
        <w:pStyle w:val="Heading3"/>
        <w:numPr>
          <w:ilvl w:val="0"/>
          <w:numId w:val="23"/>
        </w:numPr>
        <w:spacing w:before="0"/>
        <w:rPr>
          <w:rFonts w:asciiTheme="minorHAnsi" w:hAnsiTheme="minorHAnsi"/>
          <w:b w:val="0"/>
          <w:sz w:val="22"/>
          <w:szCs w:val="22"/>
          <w:lang w:val="et-EE"/>
        </w:rPr>
      </w:pPr>
      <w:r>
        <w:rPr>
          <w:rFonts w:asciiTheme="minorHAnsi" w:hAnsiTheme="minorHAnsi"/>
          <w:b w:val="0"/>
          <w:bCs w:val="0"/>
          <w:sz w:val="22"/>
          <w:szCs w:val="22"/>
          <w:lang w:val="et-EE"/>
        </w:rPr>
        <w:t>Abi</w:t>
      </w:r>
      <w:r w:rsidR="005E7E42" w:rsidRPr="006A0103">
        <w:rPr>
          <w:rFonts w:asciiTheme="minorHAnsi" w:hAnsiTheme="minorHAnsi"/>
          <w:b w:val="0"/>
          <w:bCs w:val="0"/>
          <w:sz w:val="22"/>
          <w:szCs w:val="22"/>
          <w:lang w:val="et-EE"/>
        </w:rPr>
        <w:t xml:space="preserve">kõlblikud otsesed kulud on sellised kulud, mida projekti elluviija </w:t>
      </w:r>
      <w:bookmarkStart w:id="8" w:name="OLE_LINK25"/>
      <w:bookmarkStart w:id="9" w:name="OLE_LINK24"/>
      <w:r w:rsidR="005E7E42" w:rsidRPr="006A0103">
        <w:rPr>
          <w:rFonts w:asciiTheme="minorHAnsi" w:hAnsiTheme="minorHAnsi"/>
          <w:b w:val="0"/>
          <w:bCs w:val="0"/>
          <w:sz w:val="22"/>
          <w:szCs w:val="22"/>
          <w:lang w:val="et-EE"/>
        </w:rPr>
        <w:t>ja/või projektipartner</w:t>
      </w:r>
      <w:bookmarkEnd w:id="8"/>
      <w:bookmarkEnd w:id="9"/>
      <w:r w:rsidR="005E7E42" w:rsidRPr="006A0103">
        <w:rPr>
          <w:rFonts w:asciiTheme="minorHAnsi" w:hAnsiTheme="minorHAnsi"/>
          <w:b w:val="0"/>
          <w:bCs w:val="0"/>
          <w:sz w:val="22"/>
          <w:szCs w:val="22"/>
          <w:lang w:val="et-EE"/>
        </w:rPr>
        <w:t xml:space="preserve"> kooskõlas oma raamatupidamispõhimõtete ja sise-eeskirjadega käsitleb projekti </w:t>
      </w:r>
      <w:r w:rsidR="005E7E42" w:rsidRPr="00670BD3">
        <w:rPr>
          <w:rFonts w:asciiTheme="minorHAnsi" w:hAnsiTheme="minorHAnsi"/>
          <w:b w:val="0"/>
          <w:bCs w:val="0"/>
          <w:sz w:val="22"/>
          <w:szCs w:val="22"/>
          <w:lang w:val="et-EE"/>
        </w:rPr>
        <w:t>elluviimisega vahetult seotuna ning mi</w:t>
      </w:r>
      <w:r w:rsidR="00670BD3" w:rsidRPr="00670BD3">
        <w:rPr>
          <w:rFonts w:asciiTheme="minorHAnsi" w:hAnsiTheme="minorHAnsi"/>
          <w:b w:val="0"/>
          <w:bCs w:val="0"/>
          <w:sz w:val="22"/>
          <w:szCs w:val="22"/>
          <w:lang w:val="et-EE"/>
        </w:rPr>
        <w:t>da</w:t>
      </w:r>
      <w:r w:rsidR="005E7E42" w:rsidRPr="00670BD3">
        <w:rPr>
          <w:rFonts w:asciiTheme="minorHAnsi" w:hAnsiTheme="minorHAnsi"/>
          <w:b w:val="0"/>
          <w:bCs w:val="0"/>
          <w:sz w:val="22"/>
          <w:szCs w:val="22"/>
          <w:lang w:val="et-EE"/>
        </w:rPr>
        <w:t xml:space="preserve"> seetõttu saab raamatupidamissüsteemis </w:t>
      </w:r>
      <w:r w:rsidR="00173999" w:rsidRPr="00670BD3">
        <w:rPr>
          <w:rFonts w:asciiTheme="minorHAnsi" w:hAnsiTheme="minorHAnsi"/>
          <w:b w:val="0"/>
          <w:bCs w:val="0"/>
          <w:sz w:val="22"/>
          <w:szCs w:val="22"/>
          <w:lang w:val="et-EE"/>
        </w:rPr>
        <w:t>kajastada</w:t>
      </w:r>
      <w:r w:rsidR="005E7E42" w:rsidRPr="00670BD3">
        <w:rPr>
          <w:rFonts w:asciiTheme="minorHAnsi" w:hAnsiTheme="minorHAnsi"/>
          <w:b w:val="0"/>
          <w:bCs w:val="0"/>
          <w:sz w:val="22"/>
          <w:szCs w:val="22"/>
          <w:lang w:val="et-EE"/>
        </w:rPr>
        <w:t xml:space="preserve"> otse projekti arvele. </w:t>
      </w:r>
      <w:r w:rsidR="00376E71" w:rsidRPr="00670BD3">
        <w:rPr>
          <w:rFonts w:asciiTheme="minorHAnsi" w:hAnsiTheme="minorHAnsi"/>
          <w:b w:val="0"/>
          <w:bCs w:val="0"/>
          <w:sz w:val="22"/>
          <w:szCs w:val="22"/>
          <w:lang w:val="et-EE"/>
        </w:rPr>
        <w:t>Abi</w:t>
      </w:r>
      <w:r w:rsidR="005E7E42" w:rsidRPr="00670BD3">
        <w:rPr>
          <w:rFonts w:asciiTheme="minorHAnsi" w:hAnsiTheme="minorHAnsi"/>
          <w:b w:val="0"/>
          <w:bCs w:val="0"/>
          <w:sz w:val="22"/>
          <w:szCs w:val="22"/>
          <w:lang w:val="et-EE"/>
        </w:rPr>
        <w:t>kõlblikud on järgmised otsesed kulud, tingimusel et need vastavad artiklis 6.1 esitatud nõuetele:</w:t>
      </w:r>
    </w:p>
    <w:p w14:paraId="286606AB" w14:textId="2FA898D2" w:rsidR="005E7E42" w:rsidRPr="00670BD3" w:rsidRDefault="00173999" w:rsidP="004A5900">
      <w:pPr>
        <w:pStyle w:val="Subparagraph"/>
        <w:numPr>
          <w:ilvl w:val="0"/>
          <w:numId w:val="16"/>
        </w:numPr>
        <w:rPr>
          <w:lang w:val="et-EE"/>
        </w:rPr>
      </w:pPr>
      <w:r w:rsidRPr="00670BD3">
        <w:rPr>
          <w:lang w:val="et-EE"/>
        </w:rPr>
        <w:t xml:space="preserve">otseselt projektiga seotud personali </w:t>
      </w:r>
      <w:r w:rsidR="005E7E42" w:rsidRPr="00670BD3">
        <w:rPr>
          <w:lang w:val="et-EE"/>
        </w:rPr>
        <w:t>kulud, sh töötasu koos sotsiaalkindlustusmaksu ja muude seadusest tulenevate maksudega, tingimusel et see on kooskõlas ka projekti elluviija ja projektipartneri tavapäraste töötasupõhimõtetega;</w:t>
      </w:r>
    </w:p>
    <w:p w14:paraId="6D1AA749" w14:textId="1467BF65" w:rsidR="005E7E42" w:rsidRPr="00670BD3" w:rsidRDefault="005E7E42" w:rsidP="004A5900">
      <w:pPr>
        <w:pStyle w:val="Subparagraph"/>
        <w:numPr>
          <w:ilvl w:val="0"/>
          <w:numId w:val="16"/>
        </w:numPr>
        <w:rPr>
          <w:lang w:val="et-EE"/>
        </w:rPr>
      </w:pPr>
      <w:r w:rsidRPr="00670BD3">
        <w:rPr>
          <w:lang w:val="et-EE"/>
        </w:rPr>
        <w:t>projektis osalevate töötajate ja vabatahtlike reisikulud ja päevarahad, tingimusel et see on kooskõlas projekti elluviija ja projektipartneri tavapäraste reisikulude ja päe</w:t>
      </w:r>
      <w:r w:rsidR="00B96CD4" w:rsidRPr="00670BD3">
        <w:rPr>
          <w:lang w:val="et-EE"/>
        </w:rPr>
        <w:t>varahade tasumise põhimõtetega;</w:t>
      </w:r>
    </w:p>
    <w:p w14:paraId="32907B34" w14:textId="1EA0A8D9" w:rsidR="005E7E42" w:rsidRPr="00670BD3" w:rsidRDefault="005E7E42" w:rsidP="004A5900">
      <w:pPr>
        <w:pStyle w:val="Subparagraph"/>
        <w:numPr>
          <w:ilvl w:val="0"/>
          <w:numId w:val="16"/>
        </w:numPr>
        <w:rPr>
          <w:lang w:val="et-EE"/>
        </w:rPr>
      </w:pPr>
      <w:r w:rsidRPr="00670BD3">
        <w:rPr>
          <w:lang w:val="et-EE"/>
        </w:rPr>
        <w:t>uu</w:t>
      </w:r>
      <w:r w:rsidR="00173999" w:rsidRPr="00670BD3">
        <w:rPr>
          <w:lang w:val="et-EE"/>
        </w:rPr>
        <w:t>ele või kasutatud põhivarale</w:t>
      </w:r>
      <w:r w:rsidRPr="00670BD3">
        <w:rPr>
          <w:lang w:val="et-EE"/>
        </w:rPr>
        <w:t xml:space="preserve"> tehtav kulu, tingimusel et amortisatsioonikulud </w:t>
      </w:r>
      <w:r w:rsidR="00173999" w:rsidRPr="00670BD3">
        <w:rPr>
          <w:lang w:val="et-EE"/>
        </w:rPr>
        <w:t>arvestatakse</w:t>
      </w:r>
      <w:r w:rsidR="00173999">
        <w:rPr>
          <w:lang w:val="et-EE"/>
        </w:rPr>
        <w:t xml:space="preserve"> </w:t>
      </w:r>
      <w:r w:rsidRPr="006A0103">
        <w:rPr>
          <w:lang w:val="et-EE"/>
        </w:rPr>
        <w:t xml:space="preserve">vastavalt üldtunnustatud raamatupidamispõhimõtetele, mis on tavapärased teiste samalaadsete esemete puhul. Fondioperaator saab amortisatsioonikulu arvestada üksnes sellisel määral, mis on kooskõlas projekti kestusega ja seadmete tegeliku kasutusega projekti tarbeks. Juhul kui fondioperaator tuvastab, et seadmed on projekti tulemuste saavutamiseks </w:t>
      </w:r>
      <w:r w:rsidRPr="00670BD3">
        <w:rPr>
          <w:lang w:val="et-EE"/>
        </w:rPr>
        <w:t xml:space="preserve">hädavajalikud, </w:t>
      </w:r>
      <w:r w:rsidR="00173999" w:rsidRPr="00670BD3">
        <w:rPr>
          <w:lang w:val="et-EE"/>
        </w:rPr>
        <w:t>võib olla abikõlblik kogu põhivara</w:t>
      </w:r>
      <w:r w:rsidRPr="00670BD3">
        <w:rPr>
          <w:lang w:val="et-EE"/>
        </w:rPr>
        <w:t xml:space="preserve"> kogu ostuhind;</w:t>
      </w:r>
    </w:p>
    <w:p w14:paraId="6BD35214" w14:textId="77777777" w:rsidR="005E7E42" w:rsidRPr="006A0103" w:rsidRDefault="005E7E42" w:rsidP="004A5900">
      <w:pPr>
        <w:pStyle w:val="Subparagraph"/>
        <w:numPr>
          <w:ilvl w:val="0"/>
          <w:numId w:val="16"/>
        </w:numPr>
        <w:rPr>
          <w:lang w:val="et-EE"/>
        </w:rPr>
      </w:pPr>
      <w:r w:rsidRPr="006A0103">
        <w:rPr>
          <w:lang w:val="et-EE"/>
        </w:rPr>
        <w:t>tarbekaupade ja tarnetega seotud kulud, tingimusel et need on tuvastatavad ja projektiga seotud;</w:t>
      </w:r>
    </w:p>
    <w:p w14:paraId="2500C174" w14:textId="2A8EC8DB" w:rsidR="005E7E42" w:rsidRPr="006A0103" w:rsidRDefault="005E7E42" w:rsidP="004A5900">
      <w:pPr>
        <w:pStyle w:val="Subparagraph"/>
        <w:numPr>
          <w:ilvl w:val="0"/>
          <w:numId w:val="16"/>
        </w:numPr>
        <w:rPr>
          <w:lang w:val="et-EE"/>
        </w:rPr>
      </w:pPr>
      <w:r w:rsidRPr="006A0103">
        <w:rPr>
          <w:lang w:val="et-EE"/>
        </w:rPr>
        <w:t>muudest lepingutest tulenevad kulud, mi</w:t>
      </w:r>
      <w:r w:rsidR="00173999">
        <w:rPr>
          <w:lang w:val="et-EE"/>
        </w:rPr>
        <w:t>da</w:t>
      </w:r>
      <w:r w:rsidRPr="006A0103">
        <w:rPr>
          <w:lang w:val="et-EE"/>
        </w:rPr>
        <w:t xml:space="preserve"> projekti elluviija on teinud projekti elluviimise nimel, tingimusel et see on kooskõlas avaliku hanke reeglitega;</w:t>
      </w:r>
    </w:p>
    <w:p w14:paraId="290A401B" w14:textId="5B630D79" w:rsidR="005E7E42" w:rsidRPr="00670BD3" w:rsidRDefault="00173999" w:rsidP="004A5900">
      <w:pPr>
        <w:pStyle w:val="Subparagraph"/>
        <w:numPr>
          <w:ilvl w:val="0"/>
          <w:numId w:val="16"/>
        </w:numPr>
        <w:rPr>
          <w:lang w:val="et-EE"/>
        </w:rPr>
      </w:pPr>
      <w:r w:rsidRPr="00670BD3">
        <w:rPr>
          <w:lang w:val="et-EE"/>
        </w:rPr>
        <w:t>otseselt p</w:t>
      </w:r>
      <w:r w:rsidR="005E7E42" w:rsidRPr="00670BD3">
        <w:rPr>
          <w:lang w:val="et-EE"/>
        </w:rPr>
        <w:t>rojektilepingus esitatud nõu</w:t>
      </w:r>
      <w:r w:rsidR="00B96CD4" w:rsidRPr="00670BD3">
        <w:rPr>
          <w:lang w:val="et-EE"/>
        </w:rPr>
        <w:t>etest vahetult tulenevad kulud.</w:t>
      </w:r>
    </w:p>
    <w:p w14:paraId="094A11CC" w14:textId="2C6CB652" w:rsidR="005E7E42" w:rsidRPr="00670BD3" w:rsidRDefault="005E7E42" w:rsidP="00D614BB">
      <w:pPr>
        <w:pStyle w:val="Heading3"/>
        <w:numPr>
          <w:ilvl w:val="0"/>
          <w:numId w:val="23"/>
        </w:numPr>
        <w:rPr>
          <w:rFonts w:asciiTheme="minorHAnsi" w:eastAsia="SimSun" w:hAnsiTheme="minorHAnsi"/>
          <w:b w:val="0"/>
          <w:sz w:val="22"/>
          <w:szCs w:val="22"/>
          <w:lang w:val="et-EE"/>
        </w:rPr>
      </w:pPr>
      <w:r w:rsidRPr="00670BD3">
        <w:rPr>
          <w:rFonts w:asciiTheme="minorHAnsi" w:hAnsiTheme="minorHAnsi"/>
          <w:b w:val="0"/>
          <w:bCs w:val="0"/>
          <w:sz w:val="22"/>
          <w:szCs w:val="22"/>
          <w:lang w:val="et-EE"/>
        </w:rPr>
        <w:t xml:space="preserve">Kinnisvara rekonstrueerimise või renoveerimisega seotud kulud ei tohi moodustada rohkem kui 50% projekti </w:t>
      </w:r>
      <w:r w:rsidR="00376E71" w:rsidRPr="00670BD3">
        <w:rPr>
          <w:rFonts w:asciiTheme="minorHAnsi" w:hAnsiTheme="minorHAnsi"/>
          <w:b w:val="0"/>
          <w:bCs w:val="0"/>
          <w:sz w:val="22"/>
          <w:szCs w:val="22"/>
          <w:lang w:val="et-EE"/>
        </w:rPr>
        <w:t>abi</w:t>
      </w:r>
      <w:r w:rsidRPr="00670BD3">
        <w:rPr>
          <w:rFonts w:asciiTheme="minorHAnsi" w:hAnsiTheme="minorHAnsi"/>
          <w:b w:val="0"/>
          <w:bCs w:val="0"/>
          <w:sz w:val="22"/>
          <w:szCs w:val="22"/>
          <w:lang w:val="et-EE"/>
        </w:rPr>
        <w:t>kõlblikest otsestest kuludest.</w:t>
      </w:r>
    </w:p>
    <w:p w14:paraId="7999653F" w14:textId="21EB8153" w:rsidR="005E7E42" w:rsidRPr="00670BD3" w:rsidRDefault="005E7E42" w:rsidP="00D81C8D">
      <w:pPr>
        <w:pStyle w:val="Heading3"/>
        <w:numPr>
          <w:ilvl w:val="0"/>
          <w:numId w:val="23"/>
        </w:numPr>
        <w:rPr>
          <w:rFonts w:asciiTheme="minorHAnsi" w:hAnsiTheme="minorHAnsi"/>
          <w:b w:val="0"/>
          <w:sz w:val="22"/>
          <w:szCs w:val="22"/>
          <w:lang w:val="et-EE"/>
        </w:rPr>
      </w:pPr>
      <w:r w:rsidRPr="00670BD3">
        <w:rPr>
          <w:rFonts w:asciiTheme="minorHAnsi" w:hAnsiTheme="minorHAnsi"/>
          <w:b w:val="0"/>
          <w:bCs w:val="0"/>
          <w:sz w:val="22"/>
          <w:szCs w:val="22"/>
          <w:lang w:val="et-EE"/>
        </w:rPr>
        <w:t>Kui seadmete ostuhind on vastavalt ülal</w:t>
      </w:r>
      <w:r w:rsidR="00617134">
        <w:rPr>
          <w:rFonts w:asciiTheme="minorHAnsi" w:hAnsiTheme="minorHAnsi"/>
          <w:b w:val="0"/>
          <w:bCs w:val="0"/>
          <w:sz w:val="22"/>
          <w:szCs w:val="22"/>
          <w:lang w:val="et-EE"/>
        </w:rPr>
        <w:t xml:space="preserve"> </w:t>
      </w:r>
      <w:r w:rsidRPr="00670BD3">
        <w:rPr>
          <w:rFonts w:asciiTheme="minorHAnsi" w:hAnsiTheme="minorHAnsi"/>
          <w:b w:val="0"/>
          <w:bCs w:val="0"/>
          <w:sz w:val="22"/>
          <w:szCs w:val="22"/>
          <w:lang w:val="et-EE"/>
        </w:rPr>
        <w:t xml:space="preserve">esitatud punktile 1(c) täies mahus </w:t>
      </w:r>
      <w:r w:rsidR="00173999" w:rsidRPr="00670BD3">
        <w:rPr>
          <w:rFonts w:asciiTheme="minorHAnsi" w:hAnsiTheme="minorHAnsi"/>
          <w:b w:val="0"/>
          <w:bCs w:val="0"/>
          <w:sz w:val="22"/>
          <w:szCs w:val="22"/>
          <w:lang w:val="et-EE"/>
        </w:rPr>
        <w:t>abi</w:t>
      </w:r>
      <w:r w:rsidRPr="00670BD3">
        <w:rPr>
          <w:rFonts w:asciiTheme="minorHAnsi" w:hAnsiTheme="minorHAnsi"/>
          <w:b w:val="0"/>
          <w:bCs w:val="0"/>
          <w:sz w:val="22"/>
          <w:szCs w:val="22"/>
          <w:lang w:val="et-EE"/>
        </w:rPr>
        <w:t>kõlblik, peab projekti elluviija täi</w:t>
      </w:r>
      <w:r w:rsidR="00173999" w:rsidRPr="00670BD3">
        <w:rPr>
          <w:rFonts w:asciiTheme="minorHAnsi" w:hAnsiTheme="minorHAnsi"/>
          <w:b w:val="0"/>
          <w:bCs w:val="0"/>
          <w:sz w:val="22"/>
          <w:szCs w:val="22"/>
          <w:lang w:val="et-EE"/>
        </w:rPr>
        <w:t>tma</w:t>
      </w:r>
      <w:r w:rsidRPr="00670BD3">
        <w:rPr>
          <w:rFonts w:asciiTheme="minorHAnsi" w:hAnsiTheme="minorHAnsi"/>
          <w:b w:val="0"/>
          <w:bCs w:val="0"/>
          <w:sz w:val="22"/>
          <w:szCs w:val="22"/>
          <w:lang w:val="et-EE"/>
        </w:rPr>
        <w:t xml:space="preserve"> järgmise</w:t>
      </w:r>
      <w:r w:rsidR="00173999" w:rsidRPr="00670BD3">
        <w:rPr>
          <w:rFonts w:asciiTheme="minorHAnsi" w:hAnsiTheme="minorHAnsi"/>
          <w:b w:val="0"/>
          <w:bCs w:val="0"/>
          <w:sz w:val="22"/>
          <w:szCs w:val="22"/>
          <w:lang w:val="et-EE"/>
        </w:rPr>
        <w:t>i</w:t>
      </w:r>
      <w:r w:rsidRPr="00670BD3">
        <w:rPr>
          <w:rFonts w:asciiTheme="minorHAnsi" w:hAnsiTheme="minorHAnsi"/>
          <w:b w:val="0"/>
          <w:bCs w:val="0"/>
          <w:sz w:val="22"/>
          <w:szCs w:val="22"/>
          <w:lang w:val="et-EE"/>
        </w:rPr>
        <w:t>d nõude</w:t>
      </w:r>
      <w:r w:rsidR="00F30040" w:rsidRPr="00670BD3">
        <w:rPr>
          <w:rFonts w:asciiTheme="minorHAnsi" w:hAnsiTheme="minorHAnsi"/>
          <w:b w:val="0"/>
          <w:bCs w:val="0"/>
          <w:sz w:val="22"/>
          <w:szCs w:val="22"/>
          <w:lang w:val="et-EE"/>
        </w:rPr>
        <w:t>i</w:t>
      </w:r>
      <w:r w:rsidRPr="00670BD3">
        <w:rPr>
          <w:rFonts w:asciiTheme="minorHAnsi" w:hAnsiTheme="minorHAnsi"/>
          <w:b w:val="0"/>
          <w:bCs w:val="0"/>
          <w:sz w:val="22"/>
          <w:szCs w:val="22"/>
          <w:lang w:val="et-EE"/>
        </w:rPr>
        <w:t>d:</w:t>
      </w:r>
    </w:p>
    <w:p w14:paraId="0CCE0D30" w14:textId="47A6B30C" w:rsidR="005E7E42" w:rsidRPr="00670BD3" w:rsidRDefault="005E7E42" w:rsidP="009562FD">
      <w:pPr>
        <w:pStyle w:val="Paragraph"/>
        <w:numPr>
          <w:ilvl w:val="0"/>
          <w:numId w:val="13"/>
        </w:numPr>
        <w:rPr>
          <w:lang w:val="et-EE"/>
        </w:rPr>
      </w:pPr>
      <w:r w:rsidRPr="00670BD3">
        <w:rPr>
          <w:lang w:val="et-EE"/>
        </w:rPr>
        <w:t>jää</w:t>
      </w:r>
      <w:r w:rsidR="00F30040" w:rsidRPr="00670BD3">
        <w:rPr>
          <w:lang w:val="et-EE"/>
        </w:rPr>
        <w:t>ma</w:t>
      </w:r>
      <w:r w:rsidRPr="00670BD3">
        <w:rPr>
          <w:lang w:val="et-EE"/>
        </w:rPr>
        <w:t xml:space="preserve"> seadmete omanikuks pärast projekti lõppu veel vähemalt viieks aastaks ja jätkab sel ajal nende kasutamist projekti üldeesmärke silmas pidades;</w:t>
      </w:r>
    </w:p>
    <w:p w14:paraId="57DCA21C" w14:textId="06D8F206" w:rsidR="005E7E42" w:rsidRPr="00670BD3" w:rsidRDefault="005E7E42" w:rsidP="009562FD">
      <w:pPr>
        <w:pStyle w:val="Paragraph"/>
        <w:numPr>
          <w:ilvl w:val="0"/>
          <w:numId w:val="13"/>
        </w:numPr>
        <w:rPr>
          <w:lang w:val="et-EE"/>
        </w:rPr>
      </w:pPr>
      <w:r w:rsidRPr="00670BD3">
        <w:rPr>
          <w:lang w:val="et-EE"/>
        </w:rPr>
        <w:t>kindlusta</w:t>
      </w:r>
      <w:r w:rsidR="00F30040" w:rsidRPr="00670BD3">
        <w:rPr>
          <w:lang w:val="et-EE"/>
        </w:rPr>
        <w:t>ma</w:t>
      </w:r>
      <w:r w:rsidRPr="00670BD3">
        <w:rPr>
          <w:lang w:val="et-EE"/>
        </w:rPr>
        <w:t xml:space="preserve"> seadmed tulekahju, varguse ja muude tavapäraste kahjujuhtumite vastu, kusjuures kindlustus peab kehtima nii projekti ajal kui ka vähemalt viis aastat pärast projekti lõpetamist;</w:t>
      </w:r>
    </w:p>
    <w:p w14:paraId="4643E470" w14:textId="05E57619" w:rsidR="005E7E42" w:rsidRPr="006A0103" w:rsidRDefault="005E7E42" w:rsidP="009562FD">
      <w:pPr>
        <w:pStyle w:val="Paragraph"/>
        <w:numPr>
          <w:ilvl w:val="0"/>
          <w:numId w:val="13"/>
        </w:numPr>
        <w:rPr>
          <w:lang w:val="et-EE"/>
        </w:rPr>
      </w:pPr>
      <w:r w:rsidRPr="00670BD3">
        <w:rPr>
          <w:lang w:val="et-EE"/>
        </w:rPr>
        <w:t>taga</w:t>
      </w:r>
      <w:r w:rsidR="00F30040" w:rsidRPr="00670BD3">
        <w:rPr>
          <w:lang w:val="et-EE"/>
        </w:rPr>
        <w:t>ma</w:t>
      </w:r>
      <w:r w:rsidRPr="00670BD3">
        <w:rPr>
          <w:lang w:val="et-EE"/>
        </w:rPr>
        <w:t xml:space="preserve"> seadmete hooldamiseks</w:t>
      </w:r>
      <w:r w:rsidRPr="006A0103">
        <w:rPr>
          <w:lang w:val="et-EE"/>
        </w:rPr>
        <w:t xml:space="preserve"> vajalike ressursside olemasolu vähemalt viie aasta jooksul pärast projekti lõpetamist.</w:t>
      </w:r>
    </w:p>
    <w:p w14:paraId="34697D67" w14:textId="575F485F" w:rsidR="005E7E42" w:rsidRPr="006A0103" w:rsidRDefault="005E7E42" w:rsidP="009562FD">
      <w:pPr>
        <w:pStyle w:val="Paragraph"/>
        <w:rPr>
          <w:lang w:val="et-EE"/>
        </w:rPr>
      </w:pPr>
      <w:r w:rsidRPr="006A0103">
        <w:rPr>
          <w:lang w:val="et-EE"/>
        </w:rPr>
        <w:lastRenderedPageBreak/>
        <w:t>Selle kohustuse täitmiseks kasutatavad vahendid tuleb kindlaks määrata projektilepingus. Fondioperaator võib projekti elluviija neist seadmetega seotud kohustustest vabastada, kui ta on kõiki asjakohaseid asjaolusid arvestades veendunud, et seadmete edasine kasutamine projekti üldeesmärkide nimel p</w:t>
      </w:r>
      <w:r w:rsidR="00B96CD4" w:rsidRPr="006A0103">
        <w:rPr>
          <w:lang w:val="et-EE"/>
        </w:rPr>
        <w:t>ole majanduslikult otstarbekas.</w:t>
      </w:r>
    </w:p>
    <w:p w14:paraId="4DFCA166" w14:textId="4DB2B901" w:rsidR="005E7E42" w:rsidRPr="006A0103" w:rsidRDefault="005E7E42" w:rsidP="00D81C8D">
      <w:pPr>
        <w:pStyle w:val="Heading2"/>
        <w:spacing w:after="0"/>
        <w:rPr>
          <w:rFonts w:asciiTheme="minorHAnsi" w:hAnsiTheme="minorHAnsi"/>
          <w:szCs w:val="22"/>
          <w:lang w:val="et-EE"/>
        </w:rPr>
      </w:pPr>
      <w:bookmarkStart w:id="10" w:name="_Toc528671339"/>
      <w:r w:rsidRPr="006A0103">
        <w:rPr>
          <w:rFonts w:asciiTheme="minorHAnsi" w:hAnsiTheme="minorHAnsi"/>
          <w:bCs/>
          <w:szCs w:val="22"/>
          <w:lang w:val="et-EE"/>
        </w:rPr>
        <w:t>Kaudsed kulud</w:t>
      </w:r>
      <w:bookmarkEnd w:id="10"/>
    </w:p>
    <w:p w14:paraId="312F761D" w14:textId="550FFE95" w:rsidR="00AB05F0" w:rsidRPr="00670BD3" w:rsidRDefault="005E7E42" w:rsidP="00E233EC">
      <w:pPr>
        <w:pStyle w:val="Heading3"/>
        <w:spacing w:before="0"/>
        <w:rPr>
          <w:rFonts w:asciiTheme="minorHAnsi" w:hAnsiTheme="minorHAnsi"/>
          <w:b w:val="0"/>
          <w:sz w:val="22"/>
          <w:szCs w:val="22"/>
          <w:lang w:val="et-EE"/>
        </w:rPr>
      </w:pPr>
      <w:r w:rsidRPr="00670BD3">
        <w:rPr>
          <w:rFonts w:asciiTheme="minorHAnsi" w:hAnsiTheme="minorHAnsi"/>
          <w:b w:val="0"/>
          <w:bCs w:val="0"/>
          <w:sz w:val="22"/>
          <w:szCs w:val="22"/>
          <w:lang w:val="et-EE"/>
        </w:rPr>
        <w:t xml:space="preserve">Kaudsed kulud on sellised </w:t>
      </w:r>
      <w:r w:rsidR="00376E71" w:rsidRPr="00670BD3">
        <w:rPr>
          <w:rFonts w:asciiTheme="minorHAnsi" w:hAnsiTheme="minorHAnsi"/>
          <w:b w:val="0"/>
          <w:bCs w:val="0"/>
          <w:sz w:val="22"/>
          <w:szCs w:val="22"/>
          <w:lang w:val="et-EE"/>
        </w:rPr>
        <w:t>abi</w:t>
      </w:r>
      <w:r w:rsidRPr="00670BD3">
        <w:rPr>
          <w:rFonts w:asciiTheme="minorHAnsi" w:hAnsiTheme="minorHAnsi"/>
          <w:b w:val="0"/>
          <w:bCs w:val="0"/>
          <w:sz w:val="22"/>
          <w:szCs w:val="22"/>
          <w:lang w:val="et-EE"/>
        </w:rPr>
        <w:t xml:space="preserve">kõlblikud kulud, mida projekti elluviija ja/või projektipartner ei saa </w:t>
      </w:r>
      <w:r w:rsidR="00F30040" w:rsidRPr="00670BD3">
        <w:rPr>
          <w:rFonts w:asciiTheme="minorHAnsi" w:hAnsiTheme="minorHAnsi"/>
          <w:b w:val="0"/>
          <w:bCs w:val="0"/>
          <w:sz w:val="22"/>
          <w:szCs w:val="22"/>
          <w:lang w:val="et-EE"/>
        </w:rPr>
        <w:t>projektiga</w:t>
      </w:r>
      <w:r w:rsidRPr="00670BD3">
        <w:rPr>
          <w:rFonts w:asciiTheme="minorHAnsi" w:hAnsiTheme="minorHAnsi"/>
          <w:b w:val="0"/>
          <w:bCs w:val="0"/>
          <w:sz w:val="22"/>
          <w:szCs w:val="22"/>
          <w:lang w:val="et-EE"/>
        </w:rPr>
        <w:t xml:space="preserve"> otseselt </w:t>
      </w:r>
      <w:r w:rsidR="00F30040" w:rsidRPr="00670BD3">
        <w:rPr>
          <w:rFonts w:asciiTheme="minorHAnsi" w:hAnsiTheme="minorHAnsi"/>
          <w:b w:val="0"/>
          <w:bCs w:val="0"/>
          <w:sz w:val="22"/>
          <w:szCs w:val="22"/>
          <w:lang w:val="et-EE"/>
        </w:rPr>
        <w:t>seostada,</w:t>
      </w:r>
      <w:r w:rsidRPr="00670BD3">
        <w:rPr>
          <w:rFonts w:asciiTheme="minorHAnsi" w:hAnsiTheme="minorHAnsi"/>
          <w:b w:val="0"/>
          <w:bCs w:val="0"/>
          <w:sz w:val="22"/>
          <w:szCs w:val="22"/>
          <w:lang w:val="et-EE"/>
        </w:rPr>
        <w:t xml:space="preserve"> küll aga saab neid kajastada kuludena, mis tulenevad projektiga seotud</w:t>
      </w:r>
      <w:r w:rsidR="00F30040" w:rsidRPr="00670BD3">
        <w:rPr>
          <w:rFonts w:asciiTheme="minorHAnsi" w:hAnsiTheme="minorHAnsi"/>
          <w:b w:val="0"/>
          <w:bCs w:val="0"/>
          <w:sz w:val="22"/>
          <w:szCs w:val="22"/>
          <w:lang w:val="et-EE"/>
        </w:rPr>
        <w:t xml:space="preserve"> abi</w:t>
      </w:r>
      <w:r w:rsidRPr="00670BD3">
        <w:rPr>
          <w:rFonts w:asciiTheme="minorHAnsi" w:hAnsiTheme="minorHAnsi"/>
          <w:b w:val="0"/>
          <w:bCs w:val="0"/>
          <w:sz w:val="22"/>
          <w:szCs w:val="22"/>
          <w:lang w:val="et-EE"/>
        </w:rPr>
        <w:t xml:space="preserve">kõlblikest otsestest kuludest. Kaudsed kulud ise ei tohi sisaldada </w:t>
      </w:r>
      <w:r w:rsidR="00376E71" w:rsidRPr="00670BD3">
        <w:rPr>
          <w:rFonts w:asciiTheme="minorHAnsi" w:hAnsiTheme="minorHAnsi"/>
          <w:b w:val="0"/>
          <w:bCs w:val="0"/>
          <w:sz w:val="22"/>
          <w:szCs w:val="22"/>
          <w:lang w:val="et-EE"/>
        </w:rPr>
        <w:t>abi</w:t>
      </w:r>
      <w:r w:rsidRPr="00670BD3">
        <w:rPr>
          <w:rFonts w:asciiTheme="minorHAnsi" w:hAnsiTheme="minorHAnsi"/>
          <w:b w:val="0"/>
          <w:bCs w:val="0"/>
          <w:sz w:val="22"/>
          <w:szCs w:val="22"/>
          <w:lang w:val="et-EE"/>
        </w:rPr>
        <w:t>kõlblikke otseseid kulusid. Kaudsed kulud peavad moodustama õiglase osa projekti elluviija või projektipartneri üldkuludest. Projekti elluviijad ja projektipartnerid võivad</w:t>
      </w:r>
      <w:r w:rsidR="00F30040" w:rsidRPr="00670BD3">
        <w:rPr>
          <w:rFonts w:asciiTheme="minorHAnsi" w:hAnsiTheme="minorHAnsi"/>
          <w:b w:val="0"/>
          <w:bCs w:val="0"/>
          <w:sz w:val="22"/>
          <w:szCs w:val="22"/>
          <w:lang w:val="et-EE"/>
        </w:rPr>
        <w:t xml:space="preserve"> kogu projekti kestel nende arvestamiseks kohaldada</w:t>
      </w:r>
      <w:r w:rsidRPr="00670BD3">
        <w:rPr>
          <w:rFonts w:asciiTheme="minorHAnsi" w:hAnsiTheme="minorHAnsi"/>
          <w:b w:val="0"/>
          <w:bCs w:val="0"/>
          <w:sz w:val="22"/>
          <w:szCs w:val="22"/>
          <w:lang w:val="et-EE"/>
        </w:rPr>
        <w:t xml:space="preserve"> ühtset määra, s.o kuni 15% </w:t>
      </w:r>
      <w:r w:rsidR="00F30040" w:rsidRPr="00670BD3">
        <w:rPr>
          <w:rFonts w:asciiTheme="minorHAnsi" w:hAnsiTheme="minorHAnsi"/>
          <w:b w:val="0"/>
          <w:bCs w:val="0"/>
          <w:sz w:val="22"/>
          <w:szCs w:val="22"/>
          <w:lang w:val="et-EE"/>
        </w:rPr>
        <w:t>abi</w:t>
      </w:r>
      <w:r w:rsidRPr="00670BD3">
        <w:rPr>
          <w:rFonts w:asciiTheme="minorHAnsi" w:hAnsiTheme="minorHAnsi"/>
          <w:b w:val="0"/>
          <w:bCs w:val="0"/>
          <w:sz w:val="22"/>
          <w:szCs w:val="22"/>
          <w:lang w:val="et-EE"/>
        </w:rPr>
        <w:t>kõlblikest otsestest tööjõukuludest.</w:t>
      </w:r>
    </w:p>
    <w:p w14:paraId="65B3C944" w14:textId="221EA087" w:rsidR="005E7E42" w:rsidRPr="006A0103" w:rsidRDefault="005E7E42" w:rsidP="00D81C8D">
      <w:pPr>
        <w:pStyle w:val="Heading3"/>
        <w:rPr>
          <w:rFonts w:asciiTheme="minorHAnsi" w:hAnsiTheme="minorHAnsi"/>
          <w:b w:val="0"/>
          <w:sz w:val="22"/>
          <w:szCs w:val="22"/>
          <w:lang w:val="et-EE"/>
        </w:rPr>
      </w:pPr>
      <w:r w:rsidRPr="006A0103">
        <w:rPr>
          <w:rFonts w:asciiTheme="minorHAnsi" w:hAnsiTheme="minorHAnsi"/>
          <w:b w:val="0"/>
          <w:bCs w:val="0"/>
          <w:sz w:val="22"/>
          <w:szCs w:val="22"/>
          <w:lang w:val="et-EE"/>
        </w:rPr>
        <w:t>Juhul kui projekti elluviijaks või projektipartneriks on rahvusvaheline organisatsioon, asutus või agentuur, tuleb kaudsete kulude kindlakstegemisel lähtuda vastava organisatsiooni, asutuse või ag</w:t>
      </w:r>
      <w:r w:rsidR="00B96CD4" w:rsidRPr="006A0103">
        <w:rPr>
          <w:rFonts w:asciiTheme="minorHAnsi" w:hAnsiTheme="minorHAnsi"/>
          <w:b w:val="0"/>
          <w:bCs w:val="0"/>
          <w:sz w:val="22"/>
          <w:szCs w:val="22"/>
          <w:lang w:val="et-EE"/>
        </w:rPr>
        <w:t>entuuri kehtestatud reeglitest.</w:t>
      </w:r>
    </w:p>
    <w:p w14:paraId="3D3D1AA2" w14:textId="137F1F3B" w:rsidR="005E7E42" w:rsidRPr="006A0103" w:rsidRDefault="00F30040" w:rsidP="00D81C8D">
      <w:pPr>
        <w:pStyle w:val="Heading2"/>
        <w:spacing w:after="0"/>
        <w:rPr>
          <w:rFonts w:asciiTheme="minorHAnsi" w:hAnsiTheme="minorHAnsi"/>
          <w:szCs w:val="22"/>
          <w:lang w:val="et-EE"/>
        </w:rPr>
      </w:pPr>
      <w:bookmarkStart w:id="11" w:name="_Toc528671340"/>
      <w:r>
        <w:rPr>
          <w:rFonts w:asciiTheme="minorHAnsi" w:hAnsiTheme="minorHAnsi"/>
          <w:bCs/>
          <w:szCs w:val="22"/>
          <w:lang w:val="et-EE"/>
        </w:rPr>
        <w:t>Abi</w:t>
      </w:r>
      <w:r w:rsidR="005E7E42" w:rsidRPr="006A0103">
        <w:rPr>
          <w:rFonts w:asciiTheme="minorHAnsi" w:hAnsiTheme="minorHAnsi"/>
          <w:bCs/>
          <w:szCs w:val="22"/>
          <w:lang w:val="et-EE"/>
        </w:rPr>
        <w:t>kõlbmatud kulud</w:t>
      </w:r>
      <w:bookmarkEnd w:id="11"/>
    </w:p>
    <w:p w14:paraId="6C338606" w14:textId="7C9E0423" w:rsidR="005E7E42" w:rsidRPr="006A0103" w:rsidRDefault="00F30040" w:rsidP="003307B9">
      <w:pPr>
        <w:pStyle w:val="Heading3"/>
        <w:numPr>
          <w:ilvl w:val="0"/>
          <w:numId w:val="0"/>
        </w:numPr>
        <w:spacing w:before="0" w:after="0"/>
        <w:ind w:left="720" w:hanging="720"/>
        <w:rPr>
          <w:rFonts w:asciiTheme="minorHAnsi" w:hAnsiTheme="minorHAnsi"/>
          <w:b w:val="0"/>
          <w:sz w:val="22"/>
          <w:szCs w:val="22"/>
          <w:lang w:val="et-EE"/>
        </w:rPr>
      </w:pPr>
      <w:r>
        <w:rPr>
          <w:rFonts w:asciiTheme="minorHAnsi" w:hAnsiTheme="minorHAnsi"/>
          <w:b w:val="0"/>
          <w:bCs w:val="0"/>
          <w:sz w:val="22"/>
          <w:szCs w:val="22"/>
          <w:lang w:val="et-EE"/>
        </w:rPr>
        <w:t>Abi</w:t>
      </w:r>
      <w:r w:rsidR="005E7E42" w:rsidRPr="006A0103">
        <w:rPr>
          <w:rFonts w:asciiTheme="minorHAnsi" w:hAnsiTheme="minorHAnsi"/>
          <w:b w:val="0"/>
          <w:bCs w:val="0"/>
          <w:sz w:val="22"/>
          <w:szCs w:val="22"/>
          <w:lang w:val="et-EE"/>
        </w:rPr>
        <w:t>kõlbmatud on järgmised kulud:</w:t>
      </w:r>
    </w:p>
    <w:p w14:paraId="0FA997D5" w14:textId="77777777" w:rsidR="005E7E42" w:rsidRPr="006A0103" w:rsidRDefault="005E7E42" w:rsidP="003307B9">
      <w:pPr>
        <w:pStyle w:val="Subparagraph"/>
        <w:numPr>
          <w:ilvl w:val="0"/>
          <w:numId w:val="17"/>
        </w:numPr>
        <w:rPr>
          <w:lang w:val="et-EE"/>
        </w:rPr>
      </w:pPr>
      <w:r w:rsidRPr="006A0103">
        <w:rPr>
          <w:lang w:val="et-EE"/>
        </w:rPr>
        <w:t>laenuintress, laenu pealt makstavad teenustasud ja viivised;</w:t>
      </w:r>
    </w:p>
    <w:p w14:paraId="78327F65" w14:textId="2015504D" w:rsidR="005E7E42" w:rsidRPr="006A0103" w:rsidRDefault="005E7E42" w:rsidP="003307B9">
      <w:pPr>
        <w:pStyle w:val="Subparagraph"/>
        <w:numPr>
          <w:ilvl w:val="0"/>
          <w:numId w:val="17"/>
        </w:numPr>
        <w:rPr>
          <w:lang w:val="et-EE"/>
        </w:rPr>
      </w:pPr>
      <w:r w:rsidRPr="006A0103">
        <w:rPr>
          <w:lang w:val="et-EE"/>
        </w:rPr>
        <w:t>finantstehingute pealt makstavad tasud ja muud puhtfinantsilised kulud, välja arvatud kulud, mis on seotud projektilepingust tulenevate raamat</w:t>
      </w:r>
      <w:r w:rsidR="00B96CD4" w:rsidRPr="006A0103">
        <w:rPr>
          <w:lang w:val="et-EE"/>
        </w:rPr>
        <w:t>upidamis- ja finantsteenustega;</w:t>
      </w:r>
    </w:p>
    <w:p w14:paraId="444E4EA9" w14:textId="7620C0A0" w:rsidR="005E7E42" w:rsidRPr="00670BD3" w:rsidRDefault="00F30040" w:rsidP="003307B9">
      <w:pPr>
        <w:pStyle w:val="Subparagraph"/>
        <w:numPr>
          <w:ilvl w:val="0"/>
          <w:numId w:val="17"/>
        </w:numPr>
        <w:rPr>
          <w:lang w:val="et-EE"/>
        </w:rPr>
      </w:pPr>
      <w:r w:rsidRPr="00670BD3">
        <w:rPr>
          <w:lang w:val="et-EE"/>
        </w:rPr>
        <w:t xml:space="preserve">maa või </w:t>
      </w:r>
      <w:r w:rsidR="005E7E42" w:rsidRPr="00670BD3">
        <w:rPr>
          <w:lang w:val="et-EE"/>
        </w:rPr>
        <w:t>kinnisvara ostuga seotud kulud;</w:t>
      </w:r>
    </w:p>
    <w:p w14:paraId="0B2C84BC" w14:textId="77777777" w:rsidR="005E7E42" w:rsidRPr="00670BD3" w:rsidRDefault="005E7E42" w:rsidP="003307B9">
      <w:pPr>
        <w:pStyle w:val="Subparagraph"/>
        <w:numPr>
          <w:ilvl w:val="0"/>
          <w:numId w:val="17"/>
        </w:numPr>
        <w:rPr>
          <w:lang w:val="et-EE"/>
        </w:rPr>
      </w:pPr>
      <w:r w:rsidRPr="00670BD3">
        <w:rPr>
          <w:lang w:val="et-EE"/>
        </w:rPr>
        <w:t>eraldised kahju või võimalike tulevaste kohustuste katteks;</w:t>
      </w:r>
    </w:p>
    <w:p w14:paraId="45ECE3E2" w14:textId="073D0777" w:rsidR="005E7E42" w:rsidRPr="00670BD3" w:rsidRDefault="00F30040" w:rsidP="003307B9">
      <w:pPr>
        <w:pStyle w:val="Subparagraph"/>
        <w:numPr>
          <w:ilvl w:val="0"/>
          <w:numId w:val="17"/>
        </w:numPr>
        <w:rPr>
          <w:lang w:val="et-EE"/>
        </w:rPr>
      </w:pPr>
      <w:r w:rsidRPr="00670BD3">
        <w:rPr>
          <w:lang w:val="et-EE"/>
        </w:rPr>
        <w:t>valuutakursi kahjumid</w:t>
      </w:r>
      <w:r w:rsidR="005E7E42" w:rsidRPr="00670BD3">
        <w:rPr>
          <w:lang w:val="et-EE"/>
        </w:rPr>
        <w:t>;</w:t>
      </w:r>
    </w:p>
    <w:p w14:paraId="2BEF28CC" w14:textId="77777777" w:rsidR="005E7E42" w:rsidRPr="00670BD3" w:rsidRDefault="005E7E42" w:rsidP="003307B9">
      <w:pPr>
        <w:pStyle w:val="Subparagraph"/>
        <w:numPr>
          <w:ilvl w:val="0"/>
          <w:numId w:val="17"/>
        </w:numPr>
        <w:rPr>
          <w:lang w:val="et-EE"/>
        </w:rPr>
      </w:pPr>
      <w:r w:rsidRPr="00670BD3">
        <w:rPr>
          <w:lang w:val="et-EE"/>
        </w:rPr>
        <w:t>tagastatav käibemaks;</w:t>
      </w:r>
    </w:p>
    <w:p w14:paraId="10FCEFD5" w14:textId="77777777" w:rsidR="005E7E42" w:rsidRPr="00670BD3" w:rsidRDefault="005E7E42" w:rsidP="003307B9">
      <w:pPr>
        <w:pStyle w:val="Subparagraph"/>
        <w:numPr>
          <w:ilvl w:val="0"/>
          <w:numId w:val="17"/>
        </w:numPr>
        <w:rPr>
          <w:lang w:val="et-EE"/>
        </w:rPr>
      </w:pPr>
      <w:r w:rsidRPr="00670BD3">
        <w:rPr>
          <w:lang w:val="et-EE"/>
        </w:rPr>
        <w:t>teistest allikatest kaetavad kulud;</w:t>
      </w:r>
    </w:p>
    <w:p w14:paraId="52896A10" w14:textId="77777777" w:rsidR="005E7E42" w:rsidRPr="00670BD3" w:rsidRDefault="005E7E42" w:rsidP="003307B9">
      <w:pPr>
        <w:pStyle w:val="Subparagraph"/>
        <w:numPr>
          <w:ilvl w:val="0"/>
          <w:numId w:val="17"/>
        </w:numPr>
        <w:rPr>
          <w:lang w:val="et-EE"/>
        </w:rPr>
      </w:pPr>
      <w:r w:rsidRPr="00670BD3">
        <w:rPr>
          <w:lang w:val="et-EE"/>
        </w:rPr>
        <w:t>trahvid, sanktsioonid ja kohtuvaidlustega seotud kulud, välja arvatud need, mille korral on kohtuvaidlus projekti tulemuste saavutamiseks hädavajalik;</w:t>
      </w:r>
    </w:p>
    <w:p w14:paraId="4E87DD04" w14:textId="2A47351F" w:rsidR="00AB61E5" w:rsidRPr="00670BD3" w:rsidRDefault="005E7E42" w:rsidP="003307B9">
      <w:pPr>
        <w:pStyle w:val="Subparagraph"/>
        <w:numPr>
          <w:ilvl w:val="0"/>
          <w:numId w:val="17"/>
        </w:numPr>
        <w:rPr>
          <w:lang w:val="et-EE"/>
        </w:rPr>
      </w:pPr>
      <w:r w:rsidRPr="00670BD3">
        <w:rPr>
          <w:lang w:val="et-EE"/>
        </w:rPr>
        <w:t>ülemääras</w:t>
      </w:r>
      <w:r w:rsidR="00B96CD4" w:rsidRPr="00670BD3">
        <w:rPr>
          <w:lang w:val="et-EE"/>
        </w:rPr>
        <w:t>ed või põhjendamatud kulutused.</w:t>
      </w:r>
    </w:p>
    <w:p w14:paraId="4EA9A16F" w14:textId="2BEBED2F" w:rsidR="00AB61E5" w:rsidRPr="00670BD3" w:rsidRDefault="007C3230" w:rsidP="00D81C8D">
      <w:pPr>
        <w:pStyle w:val="Heading2"/>
        <w:rPr>
          <w:lang w:val="et-EE"/>
        </w:rPr>
      </w:pPr>
      <w:r w:rsidRPr="00670BD3">
        <w:rPr>
          <w:bCs/>
          <w:lang w:val="et-EE"/>
        </w:rPr>
        <w:t>Toetuse määr ja kaas</w:t>
      </w:r>
      <w:r w:rsidR="00F30040" w:rsidRPr="00670BD3">
        <w:rPr>
          <w:bCs/>
          <w:lang w:val="et-EE"/>
        </w:rPr>
        <w:t>finantseering</w:t>
      </w:r>
    </w:p>
    <w:p w14:paraId="325C9FFB" w14:textId="566AD5FA" w:rsidR="00BD632D" w:rsidRPr="00670BD3" w:rsidRDefault="0049448D" w:rsidP="0049448D">
      <w:pPr>
        <w:pStyle w:val="ListParagraph"/>
        <w:numPr>
          <w:ilvl w:val="0"/>
          <w:numId w:val="21"/>
        </w:numPr>
        <w:rPr>
          <w:lang w:val="et-EE"/>
        </w:rPr>
      </w:pPr>
      <w:bookmarkStart w:id="12" w:name="_Hlk48909419"/>
      <w:r w:rsidRPr="00670BD3">
        <w:rPr>
          <w:lang w:val="et-EE"/>
        </w:rPr>
        <w:t>Toetuse määr on kuni 9</w:t>
      </w:r>
      <w:r w:rsidR="00D53AE5">
        <w:rPr>
          <w:lang w:val="et-EE"/>
        </w:rPr>
        <w:t>5</w:t>
      </w:r>
      <w:r w:rsidRPr="00670BD3">
        <w:rPr>
          <w:lang w:val="et-EE"/>
        </w:rPr>
        <w:t xml:space="preserve">% projekti </w:t>
      </w:r>
      <w:r w:rsidR="00F30040" w:rsidRPr="00670BD3">
        <w:rPr>
          <w:lang w:val="et-EE"/>
        </w:rPr>
        <w:t>abi</w:t>
      </w:r>
      <w:r w:rsidRPr="00670BD3">
        <w:rPr>
          <w:lang w:val="et-EE"/>
        </w:rPr>
        <w:t>kõlblikest kuludest.</w:t>
      </w:r>
      <w:r w:rsidR="00BB58D8">
        <w:rPr>
          <w:lang w:val="et-EE"/>
        </w:rPr>
        <w:t xml:space="preserve"> </w:t>
      </w:r>
    </w:p>
    <w:p w14:paraId="0E7A7F2D" w14:textId="01056BAA" w:rsidR="00524198" w:rsidRPr="00C109FB" w:rsidRDefault="00BD632D" w:rsidP="0049448D">
      <w:pPr>
        <w:pStyle w:val="ListParagraph"/>
        <w:numPr>
          <w:ilvl w:val="0"/>
          <w:numId w:val="21"/>
        </w:numPr>
        <w:rPr>
          <w:lang w:val="et-EE"/>
        </w:rPr>
      </w:pPr>
      <w:r w:rsidRPr="00670BD3">
        <w:rPr>
          <w:lang w:val="et-EE"/>
        </w:rPr>
        <w:t>Kaas</w:t>
      </w:r>
      <w:r w:rsidR="00F30040" w:rsidRPr="00670BD3">
        <w:rPr>
          <w:lang w:val="et-EE"/>
        </w:rPr>
        <w:t>finantseering</w:t>
      </w:r>
      <w:r w:rsidRPr="00670BD3">
        <w:rPr>
          <w:lang w:val="et-EE"/>
        </w:rPr>
        <w:t xml:space="preserve"> on lubatud nii rahana kui ka vabatahtliku tegevuse vormi</w:t>
      </w:r>
      <w:r w:rsidR="00F30040" w:rsidRPr="00670BD3">
        <w:rPr>
          <w:lang w:val="et-EE"/>
        </w:rPr>
        <w:t>s mitterahalise panusena</w:t>
      </w:r>
      <w:r w:rsidRPr="00670BD3">
        <w:rPr>
          <w:lang w:val="et-EE"/>
        </w:rPr>
        <w:t xml:space="preserve">. </w:t>
      </w:r>
      <w:r w:rsidR="00D61564">
        <w:rPr>
          <w:rFonts w:asciiTheme="minorHAnsi" w:hAnsiTheme="minorHAnsi"/>
        </w:rPr>
        <w:t>K</w:t>
      </w:r>
      <w:r w:rsidR="008B12AA">
        <w:rPr>
          <w:rFonts w:asciiTheme="minorHAnsi" w:hAnsiTheme="minorHAnsi"/>
        </w:rPr>
        <w:t xml:space="preserve">aasfinantseering </w:t>
      </w:r>
      <w:r w:rsidR="00D61564">
        <w:rPr>
          <w:rFonts w:asciiTheme="minorHAnsi" w:hAnsiTheme="minorHAnsi"/>
        </w:rPr>
        <w:t xml:space="preserve">on </w:t>
      </w:r>
      <w:r w:rsidR="008B12AA">
        <w:rPr>
          <w:rFonts w:asciiTheme="minorHAnsi" w:hAnsiTheme="minorHAnsi"/>
        </w:rPr>
        <w:t xml:space="preserve">lubatud 100% ulatuses mitterahalise panusena vabatahtliku töö vormis. </w:t>
      </w:r>
      <w:r w:rsidR="008B12AA" w:rsidRPr="00F70DC9">
        <w:rPr>
          <w:rFonts w:asciiTheme="minorHAnsi" w:hAnsiTheme="minorHAnsi"/>
        </w:rPr>
        <w:t xml:space="preserve"> Mitterahalise panuse tohib teha üksnes projekti elluviija ja/või projektipartneriks olev va</w:t>
      </w:r>
      <w:r w:rsidR="008B12AA">
        <w:rPr>
          <w:rFonts w:asciiTheme="minorHAnsi" w:hAnsiTheme="minorHAnsi"/>
        </w:rPr>
        <w:t>baühendus</w:t>
      </w:r>
      <w:r w:rsidR="008B12AA" w:rsidRPr="00146FC2">
        <w:rPr>
          <w:rFonts w:asciiTheme="minorHAnsi" w:hAnsiTheme="minorHAnsi"/>
        </w:rPr>
        <w:t xml:space="preserve">. </w:t>
      </w:r>
      <w:r w:rsidR="00BB58D8">
        <w:rPr>
          <w:rFonts w:asciiTheme="minorHAnsi" w:hAnsiTheme="minorHAnsi"/>
        </w:rPr>
        <w:t>Nimetatud taotlusvoorus võib kaasfinantseering olla ka rahaline, kuid ei ole nõutav.</w:t>
      </w:r>
    </w:p>
    <w:bookmarkEnd w:id="12"/>
    <w:p w14:paraId="450913B9" w14:textId="55F99204" w:rsidR="00080352" w:rsidRPr="006A0103" w:rsidRDefault="00D65B5A" w:rsidP="0049448D">
      <w:pPr>
        <w:pStyle w:val="ListParagraph"/>
        <w:numPr>
          <w:ilvl w:val="0"/>
          <w:numId w:val="21"/>
        </w:numPr>
        <w:rPr>
          <w:lang w:val="et-EE"/>
        </w:rPr>
      </w:pPr>
      <w:r w:rsidRPr="006A0103">
        <w:rPr>
          <w:lang w:val="et-EE"/>
        </w:rPr>
        <w:t>Mitterahalise panuse tohib teha üksnes projekti elluviija ja/või projektipartneriks olev</w:t>
      </w:r>
      <w:r w:rsidR="00B96CD4" w:rsidRPr="006A0103">
        <w:rPr>
          <w:lang w:val="et-EE"/>
        </w:rPr>
        <w:t xml:space="preserve"> valitsusväline organisatsioon.</w:t>
      </w:r>
    </w:p>
    <w:p w14:paraId="7A068723" w14:textId="5868C175" w:rsidR="00D65B5A" w:rsidRPr="006A0103" w:rsidRDefault="00642F87" w:rsidP="0049448D">
      <w:pPr>
        <w:pStyle w:val="ListParagraph"/>
        <w:numPr>
          <w:ilvl w:val="0"/>
          <w:numId w:val="21"/>
        </w:numPr>
        <w:rPr>
          <w:lang w:val="et-EE"/>
        </w:rPr>
      </w:pPr>
      <w:r w:rsidRPr="006A0103">
        <w:rPr>
          <w:lang w:val="et-EE"/>
        </w:rPr>
        <w:t xml:space="preserve">Olenevalt tegevuse iseloomust jääb vabatahtliku tööna tehtud mitterahalise panuse väärtus viimatise </w:t>
      </w:r>
      <w:r w:rsidR="00896A9C">
        <w:rPr>
          <w:lang w:val="et-EE"/>
        </w:rPr>
        <w:t xml:space="preserve">kvartali </w:t>
      </w:r>
      <w:r w:rsidRPr="006A0103">
        <w:rPr>
          <w:lang w:val="et-EE"/>
        </w:rPr>
        <w:t xml:space="preserve">miinimumbrutotunnitasu ja keskmise brutotunnitasu vahele (vastavalt konkursi väljakuulutamise ajal Eesti Statistikaameti esitatud andmetele), sh tööandja makstav sotsiaalkindlustusmaks. Fondioperaator teatab aluseks võetavad hinnad konkurssi välja kuulutades. </w:t>
      </w:r>
      <w:r w:rsidR="00F30040">
        <w:rPr>
          <w:lang w:val="et-EE"/>
        </w:rPr>
        <w:t>Projekti</w:t>
      </w:r>
      <w:r w:rsidRPr="006A0103">
        <w:rPr>
          <w:lang w:val="et-EE"/>
        </w:rPr>
        <w:t>periood</w:t>
      </w:r>
      <w:r w:rsidR="00E33802" w:rsidRPr="006A0103">
        <w:rPr>
          <w:lang w:val="et-EE"/>
        </w:rPr>
        <w:t>i vältel neid hindu ei muudeta.</w:t>
      </w:r>
    </w:p>
    <w:p w14:paraId="5BB771C8" w14:textId="77777777" w:rsidR="002905F4" w:rsidRPr="006A0103" w:rsidRDefault="002905F4" w:rsidP="005E7E42">
      <w:pPr>
        <w:rPr>
          <w:lang w:val="et-EE"/>
        </w:rPr>
      </w:pPr>
    </w:p>
    <w:p w14:paraId="0A08DD58" w14:textId="54A1C452" w:rsidR="0011425A" w:rsidRPr="006A0103" w:rsidRDefault="0072656E" w:rsidP="0072656E">
      <w:pPr>
        <w:pStyle w:val="Heading1"/>
        <w:rPr>
          <w:lang w:val="et-EE"/>
        </w:rPr>
      </w:pPr>
      <w:r w:rsidRPr="006A0103">
        <w:rPr>
          <w:lang w:val="et-EE"/>
        </w:rPr>
        <w:lastRenderedPageBreak/>
        <w:t>Valiku tegemine</w:t>
      </w:r>
    </w:p>
    <w:p w14:paraId="5CF56CFB" w14:textId="722A5501" w:rsidR="0072656E" w:rsidRPr="006A0103" w:rsidRDefault="00274DE6" w:rsidP="005E7E42">
      <w:pPr>
        <w:rPr>
          <w:lang w:val="et-EE"/>
        </w:rPr>
      </w:pPr>
      <w:r w:rsidRPr="006A0103">
        <w:rPr>
          <w:lang w:val="et-EE"/>
        </w:rPr>
        <w:t>Rahastatavate projektide väljavalimine toimub järgmis</w:t>
      </w:r>
      <w:r w:rsidR="00051CF2">
        <w:rPr>
          <w:lang w:val="et-EE"/>
        </w:rPr>
        <w:t>elt</w:t>
      </w:r>
      <w:r w:rsidRPr="006A0103">
        <w:rPr>
          <w:lang w:val="et-EE"/>
        </w:rPr>
        <w:t>:</w:t>
      </w:r>
    </w:p>
    <w:p w14:paraId="4773CE51" w14:textId="3288AD50" w:rsidR="006578BA" w:rsidRPr="006A0103" w:rsidRDefault="001C268F" w:rsidP="00ED50FB">
      <w:pPr>
        <w:pStyle w:val="ListParagraph"/>
        <w:numPr>
          <w:ilvl w:val="0"/>
          <w:numId w:val="6"/>
        </w:numPr>
        <w:rPr>
          <w:lang w:val="et-EE"/>
        </w:rPr>
      </w:pPr>
      <w:r>
        <w:rPr>
          <w:lang w:val="et-EE"/>
        </w:rPr>
        <w:t xml:space="preserve">tehniline hindamine, st </w:t>
      </w:r>
      <w:r w:rsidR="00A1320A" w:rsidRPr="006A0103">
        <w:rPr>
          <w:lang w:val="et-EE"/>
        </w:rPr>
        <w:t xml:space="preserve">administratiivsetele ja </w:t>
      </w:r>
      <w:r>
        <w:rPr>
          <w:lang w:val="et-EE"/>
        </w:rPr>
        <w:t>abi</w:t>
      </w:r>
      <w:r w:rsidR="00A1320A" w:rsidRPr="006A0103">
        <w:rPr>
          <w:lang w:val="et-EE"/>
        </w:rPr>
        <w:t>kõlblikkuse nõuetele vastavuse kontroll;</w:t>
      </w:r>
    </w:p>
    <w:p w14:paraId="54FD9D86" w14:textId="06E5D9C8" w:rsidR="00A1320A" w:rsidRPr="006A0103" w:rsidRDefault="001C268F" w:rsidP="00ED50FB">
      <w:pPr>
        <w:pStyle w:val="ListParagraph"/>
        <w:numPr>
          <w:ilvl w:val="0"/>
          <w:numId w:val="6"/>
        </w:numPr>
        <w:rPr>
          <w:lang w:val="et-EE"/>
        </w:rPr>
      </w:pPr>
      <w:r>
        <w:rPr>
          <w:lang w:val="et-EE"/>
        </w:rPr>
        <w:t xml:space="preserve">sisuline hindamine, mille viivad läbi </w:t>
      </w:r>
      <w:r w:rsidR="00092638" w:rsidRPr="006A0103">
        <w:rPr>
          <w:lang w:val="et-EE"/>
        </w:rPr>
        <w:t>sõltumatu</w:t>
      </w:r>
      <w:r w:rsidR="00155B80">
        <w:rPr>
          <w:lang w:val="et-EE"/>
        </w:rPr>
        <w:t>d</w:t>
      </w:r>
      <w:r w:rsidR="00092638" w:rsidRPr="006A0103">
        <w:rPr>
          <w:lang w:val="et-EE"/>
        </w:rPr>
        <w:t xml:space="preserve"> eksper</w:t>
      </w:r>
      <w:r>
        <w:rPr>
          <w:lang w:val="et-EE"/>
        </w:rPr>
        <w:t>did</w:t>
      </w:r>
      <w:r w:rsidR="00092638" w:rsidRPr="006A0103">
        <w:rPr>
          <w:lang w:val="et-EE"/>
        </w:rPr>
        <w:t>;</w:t>
      </w:r>
    </w:p>
    <w:p w14:paraId="0526581C" w14:textId="04DB8306" w:rsidR="002602DE" w:rsidRPr="006A0103" w:rsidRDefault="002602DE" w:rsidP="002602DE">
      <w:pPr>
        <w:pStyle w:val="ListParagraph"/>
        <w:numPr>
          <w:ilvl w:val="0"/>
          <w:numId w:val="6"/>
        </w:numPr>
        <w:rPr>
          <w:lang w:val="et-EE"/>
        </w:rPr>
      </w:pPr>
      <w:r w:rsidRPr="006A0103">
        <w:rPr>
          <w:lang w:val="et-EE"/>
        </w:rPr>
        <w:t>valikuko</w:t>
      </w:r>
      <w:r w:rsidR="001C268F">
        <w:rPr>
          <w:lang w:val="et-EE"/>
        </w:rPr>
        <w:t>misjoni poolne ülevaatus;</w:t>
      </w:r>
    </w:p>
    <w:p w14:paraId="3DB471B3" w14:textId="5EA67833" w:rsidR="002602DE" w:rsidRDefault="002602DE" w:rsidP="002602DE">
      <w:pPr>
        <w:pStyle w:val="ListParagraph"/>
        <w:numPr>
          <w:ilvl w:val="0"/>
          <w:numId w:val="6"/>
        </w:numPr>
        <w:rPr>
          <w:lang w:val="et-EE"/>
        </w:rPr>
      </w:pPr>
      <w:r w:rsidRPr="006A0103">
        <w:rPr>
          <w:lang w:val="et-EE"/>
        </w:rPr>
        <w:t xml:space="preserve">Avatud Eesti Fondi </w:t>
      </w:r>
      <w:r w:rsidR="00AE1EF1">
        <w:rPr>
          <w:lang w:val="et-EE"/>
        </w:rPr>
        <w:t xml:space="preserve">nõukogu </w:t>
      </w:r>
      <w:r w:rsidRPr="006A0103">
        <w:rPr>
          <w:lang w:val="et-EE"/>
        </w:rPr>
        <w:t>lõplik otsus projektide rahastamise kohta.</w:t>
      </w:r>
    </w:p>
    <w:p w14:paraId="30C46766" w14:textId="0129B901" w:rsidR="001A4EA2" w:rsidRPr="001A4EA2" w:rsidRDefault="001A4EA2" w:rsidP="001A4EA2">
      <w:pPr>
        <w:rPr>
          <w:lang w:val="et-EE"/>
        </w:rPr>
      </w:pPr>
      <w:r w:rsidRPr="00670BD3">
        <w:rPr>
          <w:lang w:val="et-EE"/>
        </w:rPr>
        <w:t>Kogu valikuprotsess võtab aega keskmiselt 2</w:t>
      </w:r>
      <w:r w:rsidR="00155B80">
        <w:rPr>
          <w:lang w:val="et-EE"/>
        </w:rPr>
        <w:t>,5</w:t>
      </w:r>
      <w:r w:rsidRPr="00670BD3">
        <w:rPr>
          <w:lang w:val="et-EE"/>
        </w:rPr>
        <w:t xml:space="preserve"> kuud.</w:t>
      </w:r>
      <w:r w:rsidR="00A33DC5">
        <w:rPr>
          <w:lang w:val="et-EE"/>
        </w:rPr>
        <w:t xml:space="preserve"> </w:t>
      </w:r>
    </w:p>
    <w:p w14:paraId="2A4D2687" w14:textId="5D7D2258" w:rsidR="00092638" w:rsidRPr="006A0103" w:rsidRDefault="001C268F" w:rsidP="00092638">
      <w:pPr>
        <w:pStyle w:val="Heading2"/>
        <w:rPr>
          <w:lang w:val="et-EE"/>
        </w:rPr>
      </w:pPr>
      <w:r>
        <w:rPr>
          <w:lang w:val="et-EE"/>
        </w:rPr>
        <w:t>Tehniline hindamine</w:t>
      </w:r>
    </w:p>
    <w:p w14:paraId="40BECD32" w14:textId="2D8A362D" w:rsidR="006578BA" w:rsidRPr="006A0103" w:rsidRDefault="006578BA" w:rsidP="006578BA">
      <w:pPr>
        <w:spacing w:after="0"/>
        <w:rPr>
          <w:lang w:val="et-EE"/>
        </w:rPr>
      </w:pPr>
      <w:r w:rsidRPr="006A0103">
        <w:rPr>
          <w:u w:val="single"/>
          <w:lang w:val="et-EE"/>
        </w:rPr>
        <w:t>Administratiivsed nõuded</w:t>
      </w:r>
      <w:r w:rsidRPr="006A0103">
        <w:rPr>
          <w:lang w:val="et-EE"/>
        </w:rPr>
        <w:t xml:space="preserve"> sisaldavad järgmist:</w:t>
      </w:r>
    </w:p>
    <w:p w14:paraId="72D2D3D9" w14:textId="711170DA" w:rsidR="006578BA" w:rsidRPr="006A0103" w:rsidRDefault="006578BA" w:rsidP="00497AAA">
      <w:pPr>
        <w:pStyle w:val="ListParagraph"/>
        <w:numPr>
          <w:ilvl w:val="0"/>
          <w:numId w:val="6"/>
        </w:numPr>
        <w:spacing w:after="0"/>
        <w:rPr>
          <w:lang w:val="et-EE"/>
        </w:rPr>
      </w:pPr>
      <w:r w:rsidRPr="006A0103">
        <w:rPr>
          <w:lang w:val="et-EE"/>
        </w:rPr>
        <w:t>ACF-i projektitaotlus ja lisad on esitatud tähtajaks, s.t hiljemalt konkursiteates nimetatud kuupäeval ja kellaajal;</w:t>
      </w:r>
    </w:p>
    <w:p w14:paraId="7042EB04" w14:textId="0C8891A2" w:rsidR="00ED4AB3" w:rsidRPr="006A0103" w:rsidRDefault="006578BA" w:rsidP="00497AAA">
      <w:pPr>
        <w:pStyle w:val="ListParagraph"/>
        <w:numPr>
          <w:ilvl w:val="0"/>
          <w:numId w:val="6"/>
        </w:numPr>
        <w:spacing w:after="0"/>
        <w:rPr>
          <w:lang w:val="et-EE"/>
        </w:rPr>
      </w:pPr>
      <w:r w:rsidRPr="006A0103">
        <w:rPr>
          <w:lang w:val="et-EE"/>
        </w:rPr>
        <w:t>taotluse on allkirjastanud selleks volitatud isik.</w:t>
      </w:r>
    </w:p>
    <w:p w14:paraId="14BB0054" w14:textId="22569FF3" w:rsidR="006578BA" w:rsidRPr="006A0103" w:rsidRDefault="006578BA" w:rsidP="006578BA">
      <w:pPr>
        <w:rPr>
          <w:lang w:val="et-EE"/>
        </w:rPr>
      </w:pPr>
      <w:r w:rsidRPr="006A0103">
        <w:rPr>
          <w:lang w:val="et-EE"/>
        </w:rPr>
        <w:t>Kui emb-kumb ülal nimetatud nõuetest on täitmata, jäetakse taotlus automaatselt valikust välja. Taotlejat teavitatakse nõuetele mittevastavusest viie tööpäeva jooksul.</w:t>
      </w:r>
    </w:p>
    <w:p w14:paraId="65084FAF" w14:textId="1F669C2D" w:rsidR="006578BA" w:rsidRPr="006A0103" w:rsidRDefault="001C268F" w:rsidP="006578BA">
      <w:pPr>
        <w:spacing w:after="0"/>
        <w:rPr>
          <w:lang w:val="et-EE"/>
        </w:rPr>
      </w:pPr>
      <w:r>
        <w:rPr>
          <w:u w:val="single"/>
          <w:lang w:val="et-EE"/>
        </w:rPr>
        <w:t>Abi</w:t>
      </w:r>
      <w:r w:rsidR="006578BA" w:rsidRPr="006A0103">
        <w:rPr>
          <w:u w:val="single"/>
          <w:lang w:val="et-EE"/>
        </w:rPr>
        <w:t>kõlblikkuse nõuded</w:t>
      </w:r>
      <w:r w:rsidR="006578BA" w:rsidRPr="006A0103">
        <w:rPr>
          <w:lang w:val="et-EE"/>
        </w:rPr>
        <w:t xml:space="preserve"> on järgmised:</w:t>
      </w:r>
    </w:p>
    <w:p w14:paraId="0AE5DD1F" w14:textId="76076EF1" w:rsidR="006578BA" w:rsidRPr="006A0103" w:rsidRDefault="006578BA" w:rsidP="00497AAA">
      <w:pPr>
        <w:pStyle w:val="ListParagraph"/>
        <w:numPr>
          <w:ilvl w:val="0"/>
          <w:numId w:val="6"/>
        </w:numPr>
        <w:spacing w:after="0"/>
        <w:rPr>
          <w:lang w:val="et-EE"/>
        </w:rPr>
      </w:pPr>
      <w:r w:rsidRPr="006A0103">
        <w:rPr>
          <w:lang w:val="et-EE"/>
        </w:rPr>
        <w:t>taotleja on Eestis registreeritud valitsusväline organisatsioon, mis vastab eespool esitatud määratlusele;</w:t>
      </w:r>
    </w:p>
    <w:p w14:paraId="2F609AFF" w14:textId="0AD0AC37" w:rsidR="006578BA" w:rsidRPr="006A0103" w:rsidRDefault="006578BA" w:rsidP="00497AAA">
      <w:pPr>
        <w:pStyle w:val="ListParagraph"/>
        <w:numPr>
          <w:ilvl w:val="0"/>
          <w:numId w:val="6"/>
        </w:numPr>
        <w:spacing w:after="0"/>
        <w:rPr>
          <w:lang w:val="et-EE"/>
        </w:rPr>
      </w:pPr>
      <w:r w:rsidRPr="006A0103">
        <w:rPr>
          <w:lang w:val="et-EE"/>
        </w:rPr>
        <w:t xml:space="preserve">projektipartnerid on vabaühendused või muud avaliku või erasektori üksused, mis on asutatud Eestis, muus </w:t>
      </w:r>
      <w:r w:rsidR="00DC0CE3">
        <w:rPr>
          <w:lang w:val="et-EE"/>
        </w:rPr>
        <w:t xml:space="preserve">EMP </w:t>
      </w:r>
      <w:r w:rsidRPr="006A0103">
        <w:rPr>
          <w:lang w:val="et-EE"/>
        </w:rPr>
        <w:t>toetust saavas riigis</w:t>
      </w:r>
      <w:r w:rsidR="00DC0CE3">
        <w:rPr>
          <w:rStyle w:val="FootnoteReference"/>
          <w:lang w:val="et-EE"/>
        </w:rPr>
        <w:footnoteReference w:id="2"/>
      </w:r>
      <w:r w:rsidRPr="006A0103">
        <w:rPr>
          <w:lang w:val="et-EE"/>
        </w:rPr>
        <w:t xml:space="preserve">, doonorriigis või Venemaal (s.t riigis, mis asub väljaspool EMP-d, kuid millel on Eestiga ühine piir), või mingi muu rahvusvaheline organisatsioon, asutus või agentuur. </w:t>
      </w:r>
      <w:r w:rsidR="001C268F">
        <w:rPr>
          <w:lang w:val="et-EE"/>
        </w:rPr>
        <w:t>Abi</w:t>
      </w:r>
      <w:r w:rsidRPr="006A0103">
        <w:rPr>
          <w:lang w:val="et-EE"/>
        </w:rPr>
        <w:t>kõlblike partnerite hulka võivad kuuluda ka mitte</w:t>
      </w:r>
      <w:r w:rsidR="001C268F">
        <w:rPr>
          <w:lang w:val="et-EE"/>
        </w:rPr>
        <w:t>formaalsed</w:t>
      </w:r>
      <w:r w:rsidRPr="006A0103">
        <w:rPr>
          <w:lang w:val="et-EE"/>
        </w:rPr>
        <w:t xml:space="preserve"> rühm</w:t>
      </w:r>
      <w:r w:rsidR="001C268F">
        <w:rPr>
          <w:lang w:val="et-EE"/>
        </w:rPr>
        <w:t>itused</w:t>
      </w:r>
      <w:r w:rsidRPr="006A0103">
        <w:rPr>
          <w:lang w:val="et-EE"/>
        </w:rPr>
        <w:t>, mis ei ole Eestis registreeritud juriidilised isikud;</w:t>
      </w:r>
    </w:p>
    <w:p w14:paraId="2826ECF9" w14:textId="27863B39" w:rsidR="006578BA" w:rsidRPr="006A0103" w:rsidRDefault="006578BA" w:rsidP="00497AAA">
      <w:pPr>
        <w:pStyle w:val="ListParagraph"/>
        <w:numPr>
          <w:ilvl w:val="0"/>
          <w:numId w:val="6"/>
        </w:numPr>
        <w:spacing w:after="0"/>
        <w:rPr>
          <w:lang w:val="et-EE"/>
        </w:rPr>
      </w:pPr>
      <w:r w:rsidRPr="006A0103">
        <w:rPr>
          <w:lang w:val="et-EE"/>
        </w:rPr>
        <w:t>taotletava toetuse suurus ja määr jääb konkursiteates avaldatud raamidesse;</w:t>
      </w:r>
    </w:p>
    <w:p w14:paraId="785DD91B" w14:textId="4B2C02AE" w:rsidR="006578BA" w:rsidRPr="006A0103" w:rsidRDefault="006578BA" w:rsidP="00497AAA">
      <w:pPr>
        <w:pStyle w:val="ListParagraph"/>
        <w:numPr>
          <w:ilvl w:val="0"/>
          <w:numId w:val="6"/>
        </w:numPr>
        <w:spacing w:after="0"/>
        <w:rPr>
          <w:lang w:val="et-EE"/>
        </w:rPr>
      </w:pPr>
      <w:r w:rsidRPr="006A0103">
        <w:rPr>
          <w:lang w:val="et-EE"/>
        </w:rPr>
        <w:t>projekti elluviimise aeg jääb konkursiteates avaldatud raamidesse;</w:t>
      </w:r>
    </w:p>
    <w:p w14:paraId="435EDA0B" w14:textId="2F61C702" w:rsidR="006578BA" w:rsidRPr="006A0103" w:rsidRDefault="006578BA" w:rsidP="00497AAA">
      <w:pPr>
        <w:pStyle w:val="ListParagraph"/>
        <w:numPr>
          <w:ilvl w:val="0"/>
          <w:numId w:val="6"/>
        </w:numPr>
        <w:rPr>
          <w:lang w:val="et-EE"/>
        </w:rPr>
      </w:pPr>
      <w:r w:rsidRPr="006A0103">
        <w:rPr>
          <w:lang w:val="et-EE"/>
        </w:rPr>
        <w:t>(põhi)taotleja on ühe konkursi kohta esitanud ainult ühe projektitaotluse.</w:t>
      </w:r>
    </w:p>
    <w:p w14:paraId="28DFADF1" w14:textId="4E39C4EE" w:rsidR="006578BA" w:rsidRPr="006A0103" w:rsidRDefault="006578BA" w:rsidP="006578BA">
      <w:pPr>
        <w:rPr>
          <w:lang w:val="et-EE"/>
        </w:rPr>
      </w:pPr>
      <w:r w:rsidRPr="006A0103">
        <w:rPr>
          <w:lang w:val="et-EE"/>
        </w:rPr>
        <w:t xml:space="preserve">Kui Avatud Eesti Fondil tekib kahtlus, kas teatav </w:t>
      </w:r>
      <w:r w:rsidR="001C268F">
        <w:rPr>
          <w:lang w:val="et-EE"/>
        </w:rPr>
        <w:t>abi</w:t>
      </w:r>
      <w:r w:rsidRPr="006A0103">
        <w:rPr>
          <w:lang w:val="et-EE"/>
        </w:rPr>
        <w:t>kõlblikkuse nõue on täidetud, võib ta küsida taotlejalt lisateavet.</w:t>
      </w:r>
    </w:p>
    <w:p w14:paraId="2820B724" w14:textId="79D9ADDC" w:rsidR="006578BA" w:rsidRPr="006A0103" w:rsidRDefault="006578BA" w:rsidP="006578BA">
      <w:pPr>
        <w:rPr>
          <w:lang w:val="et-EE"/>
        </w:rPr>
      </w:pPr>
      <w:r w:rsidRPr="00670BD3">
        <w:rPr>
          <w:lang w:val="et-EE"/>
        </w:rPr>
        <w:t>Kui</w:t>
      </w:r>
      <w:r w:rsidR="001A4EA2" w:rsidRPr="00670BD3">
        <w:rPr>
          <w:lang w:val="et-EE"/>
        </w:rPr>
        <w:t xml:space="preserve"> tehnilise hindamise käigus selgub, et</w:t>
      </w:r>
      <w:r w:rsidRPr="00670BD3">
        <w:rPr>
          <w:lang w:val="et-EE"/>
        </w:rPr>
        <w:t xml:space="preserve"> taotluses või lisades esineb kirjavigu või mingi dokument on</w:t>
      </w:r>
      <w:r w:rsidRPr="006A0103">
        <w:rPr>
          <w:lang w:val="et-EE"/>
        </w:rPr>
        <w:t xml:space="preserve"> puudu, on taotlejal aega kolm tööpäeva, et vead parandada ja kõnealune dokument uuesti esitada. Pärast dokumendi taasesitamist tehakse uuesti administratiivsete nõuete ja/või </w:t>
      </w:r>
      <w:r w:rsidR="001C268F">
        <w:rPr>
          <w:lang w:val="et-EE"/>
        </w:rPr>
        <w:t>abi</w:t>
      </w:r>
      <w:r w:rsidRPr="006A0103">
        <w:rPr>
          <w:lang w:val="et-EE"/>
        </w:rPr>
        <w:t>kõlblikkuse kontroll.</w:t>
      </w:r>
    </w:p>
    <w:p w14:paraId="555C9A3C" w14:textId="36FFA9FB" w:rsidR="006578BA" w:rsidRPr="006A0103" w:rsidRDefault="006578BA" w:rsidP="006578BA">
      <w:pPr>
        <w:rPr>
          <w:lang w:val="et-EE"/>
        </w:rPr>
      </w:pPr>
      <w:r w:rsidRPr="006A0103">
        <w:rPr>
          <w:lang w:val="et-EE"/>
        </w:rPr>
        <w:t>Kui nõuetelevastavuse kontroll on lõpule viidud, teavitab Avatud Eesti Fond oma otsusest neid taotlejaid, kelle taotlus kõrvale lükati. Ühtlasi selgitatakse neile kõrvalejätmise põhjusi. Juhul kui taotlejad ei jää selgitusega rahule, võivad nad viie tööpäeva jooksul esitada vaide fondioperaatori moodustatud vai</w:t>
      </w:r>
      <w:r w:rsidR="001C268F">
        <w:rPr>
          <w:lang w:val="et-EE"/>
        </w:rPr>
        <w:t xml:space="preserve">ete </w:t>
      </w:r>
      <w:r w:rsidRPr="006A0103">
        <w:rPr>
          <w:lang w:val="et-EE"/>
        </w:rPr>
        <w:t>komi</w:t>
      </w:r>
      <w:r w:rsidR="001C268F">
        <w:rPr>
          <w:lang w:val="et-EE"/>
        </w:rPr>
        <w:t>sjonile</w:t>
      </w:r>
      <w:r w:rsidRPr="006A0103">
        <w:rPr>
          <w:lang w:val="et-EE"/>
        </w:rPr>
        <w:t>.</w:t>
      </w:r>
    </w:p>
    <w:p w14:paraId="5C95D938" w14:textId="203EF157" w:rsidR="006578BA" w:rsidRPr="006A0103" w:rsidRDefault="006578BA" w:rsidP="00D744C6">
      <w:pPr>
        <w:pStyle w:val="Heading2"/>
        <w:rPr>
          <w:lang w:val="et-EE"/>
        </w:rPr>
      </w:pPr>
      <w:r w:rsidRPr="006A0103">
        <w:rPr>
          <w:bCs/>
          <w:lang w:val="et-EE"/>
        </w:rPr>
        <w:t>S</w:t>
      </w:r>
      <w:r w:rsidR="001C268F">
        <w:rPr>
          <w:bCs/>
          <w:lang w:val="et-EE"/>
        </w:rPr>
        <w:t>isuline hindamine</w:t>
      </w:r>
    </w:p>
    <w:p w14:paraId="1D007609" w14:textId="41E2451A" w:rsidR="0016635D" w:rsidRPr="006A0103" w:rsidRDefault="0016635D" w:rsidP="0016635D">
      <w:pPr>
        <w:rPr>
          <w:lang w:val="et-EE"/>
        </w:rPr>
      </w:pPr>
      <w:r w:rsidRPr="006A0103">
        <w:rPr>
          <w:lang w:val="et-EE"/>
        </w:rPr>
        <w:t>Iga taotluse vaatab läbi kaks sõltumatut eksperti, tuginedes seejuures</w:t>
      </w:r>
      <w:r w:rsidR="001C268F">
        <w:rPr>
          <w:lang w:val="et-EE"/>
        </w:rPr>
        <w:t xml:space="preserve"> käesolevates juhistes</w:t>
      </w:r>
      <w:r w:rsidR="00E33802" w:rsidRPr="006A0103">
        <w:rPr>
          <w:lang w:val="et-EE"/>
        </w:rPr>
        <w:t xml:space="preserve"> avaldatud hindamis</w:t>
      </w:r>
      <w:r w:rsidR="001C268F">
        <w:rPr>
          <w:lang w:val="et-EE"/>
        </w:rPr>
        <w:t>kriteeriumidele</w:t>
      </w:r>
      <w:r w:rsidR="00E33802" w:rsidRPr="006A0103">
        <w:rPr>
          <w:lang w:val="et-EE"/>
        </w:rPr>
        <w:t>.</w:t>
      </w:r>
    </w:p>
    <w:p w14:paraId="74653E3C" w14:textId="6D80A41B" w:rsidR="00056127" w:rsidRPr="006A0103" w:rsidRDefault="0016635D" w:rsidP="0016635D">
      <w:pPr>
        <w:rPr>
          <w:lang w:val="et-EE"/>
        </w:rPr>
      </w:pPr>
      <w:r w:rsidRPr="006A0103">
        <w:rPr>
          <w:lang w:val="et-EE"/>
        </w:rPr>
        <w:t>Ekspertide antud keskmise punktisumma põhjal seatakse taotlused paremusjärjestusse</w:t>
      </w:r>
      <w:r w:rsidR="001C268F">
        <w:rPr>
          <w:lang w:val="et-EE"/>
        </w:rPr>
        <w:t>.</w:t>
      </w:r>
    </w:p>
    <w:p w14:paraId="35BD0A37" w14:textId="6EB69B91" w:rsidR="0016635D" w:rsidRPr="006A0103" w:rsidRDefault="0016635D" w:rsidP="0016635D">
      <w:pPr>
        <w:rPr>
          <w:lang w:val="et-EE"/>
        </w:rPr>
      </w:pPr>
      <w:r w:rsidRPr="006A0103">
        <w:rPr>
          <w:lang w:val="et-EE"/>
        </w:rPr>
        <w:t>Juhul kui kahe eksperdi antud hinnangud erinevad teineteisest rohkem kui 30%</w:t>
      </w:r>
      <w:r w:rsidR="00AE1EF1">
        <w:rPr>
          <w:lang w:val="et-EE"/>
        </w:rPr>
        <w:t xml:space="preserve"> (võttes aluseks kõrgema hinde)</w:t>
      </w:r>
      <w:r w:rsidRPr="006A0103">
        <w:rPr>
          <w:lang w:val="et-EE"/>
        </w:rPr>
        <w:t xml:space="preserve">, vaatab taotluse üle kolmas ekspert. Kui kolmanda eksperdi antav hinnang projekti </w:t>
      </w:r>
      <w:r w:rsidRPr="006A0103">
        <w:rPr>
          <w:lang w:val="et-EE"/>
        </w:rPr>
        <w:lastRenderedPageBreak/>
        <w:t xml:space="preserve">edasipääsu kuidagi enam mõjutada </w:t>
      </w:r>
      <w:r w:rsidR="00E33802" w:rsidRPr="006A0103">
        <w:rPr>
          <w:lang w:val="et-EE"/>
        </w:rPr>
        <w:t>ei saaks, siis teda ei kaasata.</w:t>
      </w:r>
      <w:r w:rsidR="00AE1EF1">
        <w:rPr>
          <w:lang w:val="et-EE"/>
        </w:rPr>
        <w:t xml:space="preserve"> </w:t>
      </w:r>
      <w:r w:rsidR="00196635">
        <w:rPr>
          <w:lang w:val="et-EE"/>
        </w:rPr>
        <w:t>Projektid, mille keskmine hinne on madalam, kui 70 (100-st), ei läbi sisulist hindamist.</w:t>
      </w:r>
    </w:p>
    <w:p w14:paraId="2F92063E" w14:textId="38B8E880" w:rsidR="00825262" w:rsidRPr="006A0103" w:rsidRDefault="00825262" w:rsidP="0016635D">
      <w:pPr>
        <w:rPr>
          <w:lang w:val="et-EE"/>
        </w:rPr>
      </w:pPr>
      <w:r w:rsidRPr="006A0103">
        <w:rPr>
          <w:lang w:val="et-EE"/>
        </w:rPr>
        <w:t>Pärast seda, kui sõltumatud eksperdid on taotlustele hinnangu andnud ja taotlused on paremusjärjestusse reastatud, võib fondioperaator kutsuda kokku koosoleku, kui ta näeb vajadust ekspertide märkuste kohta selgitust küsida ja veenduda, et nende hinnang põhineb konkursiteates esitatud nõuetel. Sõltumatud eksperdid võivad koosoleku käigus oma senist hinnangut muuta ja seda võetakse arvesse.</w:t>
      </w:r>
    </w:p>
    <w:p w14:paraId="33519420" w14:textId="07EAB3C2" w:rsidR="00BF506E" w:rsidRPr="006A0103" w:rsidRDefault="005254AB" w:rsidP="0016635D">
      <w:pPr>
        <w:rPr>
          <w:lang w:val="et-EE"/>
        </w:rPr>
      </w:pPr>
      <w:r w:rsidRPr="006A0103">
        <w:rPr>
          <w:lang w:val="et-EE"/>
        </w:rPr>
        <w:t>Projektitaotluste hindamiskriteeriumid on esitatud lisas I.</w:t>
      </w:r>
    </w:p>
    <w:p w14:paraId="383B5133" w14:textId="439EE82A" w:rsidR="00974768" w:rsidRPr="006A0103" w:rsidRDefault="00974768" w:rsidP="00974768">
      <w:pPr>
        <w:pStyle w:val="Heading2"/>
        <w:rPr>
          <w:lang w:val="et-EE"/>
        </w:rPr>
      </w:pPr>
      <w:r w:rsidRPr="006A0103">
        <w:rPr>
          <w:bCs/>
          <w:lang w:val="et-EE"/>
        </w:rPr>
        <w:t>Valikukomi</w:t>
      </w:r>
      <w:r w:rsidR="007802F3">
        <w:rPr>
          <w:bCs/>
          <w:lang w:val="et-EE"/>
        </w:rPr>
        <w:t>sjon</w:t>
      </w:r>
    </w:p>
    <w:p w14:paraId="56A6EB5E" w14:textId="51D78677" w:rsidR="00974768" w:rsidRPr="006A0103" w:rsidRDefault="00974768" w:rsidP="00974768">
      <w:pPr>
        <w:rPr>
          <w:lang w:val="et-EE"/>
        </w:rPr>
      </w:pPr>
      <w:r w:rsidRPr="006A0103">
        <w:rPr>
          <w:lang w:val="et-EE"/>
        </w:rPr>
        <w:t>Valikukomi</w:t>
      </w:r>
      <w:r w:rsidR="007802F3">
        <w:rPr>
          <w:lang w:val="et-EE"/>
        </w:rPr>
        <w:t xml:space="preserve">sjon </w:t>
      </w:r>
      <w:r w:rsidRPr="006A0103">
        <w:rPr>
          <w:lang w:val="et-EE"/>
        </w:rPr>
        <w:t xml:space="preserve">vaatab üle projektitaotluste paremusjärjestuse ja annab fondioperaatorile soovitusi, milliseid projekte võiks rahastada, millised kõrvale jätta ja millised ootejärjekorda panna, juhuks kui mõni väljavalitud taotleja ei tule projekti </w:t>
      </w:r>
      <w:r w:rsidR="007802F3">
        <w:rPr>
          <w:lang w:val="et-EE"/>
        </w:rPr>
        <w:t>käivitamisega</w:t>
      </w:r>
      <w:r w:rsidRPr="006A0103">
        <w:rPr>
          <w:lang w:val="et-EE"/>
        </w:rPr>
        <w:t xml:space="preserve"> toime. Valikukomi</w:t>
      </w:r>
      <w:r w:rsidR="007802F3">
        <w:rPr>
          <w:lang w:val="et-EE"/>
        </w:rPr>
        <w:t>sjon</w:t>
      </w:r>
      <w:r w:rsidRPr="006A0103">
        <w:rPr>
          <w:lang w:val="et-EE"/>
        </w:rPr>
        <w:t xml:space="preserve"> </w:t>
      </w:r>
      <w:r w:rsidR="007802F3">
        <w:rPr>
          <w:lang w:val="et-EE"/>
        </w:rPr>
        <w:t>lähtub oma töös valikukomisjoni töökorrast</w:t>
      </w:r>
      <w:r w:rsidRPr="006A0103">
        <w:rPr>
          <w:lang w:val="et-EE"/>
        </w:rPr>
        <w:t>, millega on kindlaks määratud olukorrad, mille ilmnemisel on projektide järjestuses tehtavad muudatused õigustatud, ning muudatuste dokumenteerimise meetodid. Paremusjärjestuse muutmine on lubatud üksnes põhjendatud juhtudel ja otsus peab olema tehtud läbipaistvalt. Muudatused tuleb dokumenteerida valikukomi</w:t>
      </w:r>
      <w:r w:rsidR="007802F3">
        <w:rPr>
          <w:lang w:val="et-EE"/>
        </w:rPr>
        <w:t>sjoni</w:t>
      </w:r>
      <w:r w:rsidRPr="006A0103">
        <w:rPr>
          <w:lang w:val="et-EE"/>
        </w:rPr>
        <w:t xml:space="preserve"> koosoleku protokolli</w:t>
      </w:r>
      <w:r w:rsidR="007802F3">
        <w:rPr>
          <w:lang w:val="et-EE"/>
        </w:rPr>
        <w:t>s</w:t>
      </w:r>
      <w:r w:rsidRPr="006A0103">
        <w:rPr>
          <w:lang w:val="et-EE"/>
        </w:rPr>
        <w:t>. Valikukomi</w:t>
      </w:r>
      <w:r w:rsidR="007802F3">
        <w:rPr>
          <w:lang w:val="et-EE"/>
        </w:rPr>
        <w:t xml:space="preserve">sjon </w:t>
      </w:r>
      <w:r w:rsidRPr="006A0103">
        <w:rPr>
          <w:lang w:val="et-EE"/>
        </w:rPr>
        <w:t xml:space="preserve">võib soovitada muuta ka ühe või teise projekti eelarvet või anda projektile heakskiidu üksnes </w:t>
      </w:r>
      <w:r w:rsidR="00E33802" w:rsidRPr="006A0103">
        <w:rPr>
          <w:lang w:val="et-EE"/>
        </w:rPr>
        <w:t>lisatingimuste täitmise korral.</w:t>
      </w:r>
    </w:p>
    <w:p w14:paraId="5CA046D2" w14:textId="591B5D87" w:rsidR="00974768" w:rsidRPr="006A0103" w:rsidRDefault="00974768" w:rsidP="00974768">
      <w:pPr>
        <w:rPr>
          <w:lang w:val="et-EE"/>
        </w:rPr>
      </w:pPr>
      <w:r w:rsidRPr="006A0103">
        <w:rPr>
          <w:lang w:val="et-EE"/>
        </w:rPr>
        <w:t xml:space="preserve">Valikukomitee koosneb </w:t>
      </w:r>
      <w:r w:rsidR="002E72AD">
        <w:rPr>
          <w:lang w:val="et-EE"/>
        </w:rPr>
        <w:t>vähemalt kolmest</w:t>
      </w:r>
      <w:r w:rsidRPr="006A0103">
        <w:rPr>
          <w:lang w:val="et-EE"/>
        </w:rPr>
        <w:t xml:space="preserve"> liikmest, kes on kodanikuühiskonna eksperdid või omavad selles vallas töötamise kogemust. Üks valikukomitee liige on ühtlasi Avatud Eesti Fondi nõukogu liige, ülejäänud on fondioperaatori suhtes välisliikmed. Valikukomi</w:t>
      </w:r>
      <w:r w:rsidR="007802F3">
        <w:rPr>
          <w:lang w:val="et-EE"/>
        </w:rPr>
        <w:t>sjoni</w:t>
      </w:r>
      <w:r w:rsidRPr="006A0103">
        <w:rPr>
          <w:lang w:val="et-EE"/>
        </w:rPr>
        <w:t xml:space="preserve"> koosolekust võtavad pealtvaatajana osa finantsmehhanismide kantselei, riikliku kontaktasutuse ja Kuningliku Norra saatkonna esindajad.</w:t>
      </w:r>
    </w:p>
    <w:p w14:paraId="0BC9BFAF" w14:textId="56FBA2D8" w:rsidR="00974768" w:rsidRPr="006A0103" w:rsidRDefault="00974768" w:rsidP="008D4799">
      <w:pPr>
        <w:pStyle w:val="Heading2"/>
        <w:rPr>
          <w:lang w:val="et-EE"/>
        </w:rPr>
      </w:pPr>
      <w:r w:rsidRPr="006A0103">
        <w:rPr>
          <w:bCs/>
          <w:lang w:val="et-EE"/>
        </w:rPr>
        <w:t>Avatud Eesti Fondi nõukogu lõplik valik</w:t>
      </w:r>
    </w:p>
    <w:p w14:paraId="03259CEA" w14:textId="2437AB36" w:rsidR="00FB0985" w:rsidRPr="006A0103" w:rsidRDefault="00974768" w:rsidP="005E7E42">
      <w:pPr>
        <w:rPr>
          <w:lang w:val="et-EE"/>
        </w:rPr>
      </w:pPr>
      <w:r w:rsidRPr="006A0103">
        <w:rPr>
          <w:lang w:val="et-EE"/>
        </w:rPr>
        <w:t>Valikukomi</w:t>
      </w:r>
      <w:r w:rsidR="007802F3">
        <w:rPr>
          <w:lang w:val="et-EE"/>
        </w:rPr>
        <w:t>sjoni</w:t>
      </w:r>
      <w:r w:rsidRPr="006A0103">
        <w:rPr>
          <w:lang w:val="et-EE"/>
        </w:rPr>
        <w:t xml:space="preserve"> soovitused esitatakse Avatud Eesti Fondi nõukogule, mille liikmetel on kohustus rahastatavate projektide valik kinnitada. Põhjendatud juhul võib nõukogu valikukomi</w:t>
      </w:r>
      <w:r w:rsidR="007802F3">
        <w:rPr>
          <w:lang w:val="et-EE"/>
        </w:rPr>
        <w:t>sjoni</w:t>
      </w:r>
      <w:r w:rsidRPr="006A0103">
        <w:rPr>
          <w:lang w:val="et-EE"/>
        </w:rPr>
        <w:t xml:space="preserve"> otsust muuta. Taotlejaid teavitatakse neist muudatustest. Avatud Eesti Fondi </w:t>
      </w:r>
      <w:r w:rsidR="00196635">
        <w:rPr>
          <w:lang w:val="et-EE"/>
        </w:rPr>
        <w:t xml:space="preserve">nõukogu </w:t>
      </w:r>
      <w:r w:rsidRPr="006A0103">
        <w:rPr>
          <w:lang w:val="et-EE"/>
        </w:rPr>
        <w:t>otsus on lõplik ega kuulu vaidlustamisele.</w:t>
      </w:r>
    </w:p>
    <w:p w14:paraId="67B03B61" w14:textId="19796C78" w:rsidR="00BE4676" w:rsidRPr="006A0103" w:rsidRDefault="00C52265" w:rsidP="007F5A9E">
      <w:pPr>
        <w:pStyle w:val="Heading2"/>
        <w:rPr>
          <w:lang w:val="et-EE"/>
        </w:rPr>
      </w:pPr>
      <w:r w:rsidRPr="006A0103">
        <w:rPr>
          <w:bCs/>
          <w:lang w:val="et-EE"/>
        </w:rPr>
        <w:t>Tulemustest teavitamine</w:t>
      </w:r>
    </w:p>
    <w:p w14:paraId="7438F12B" w14:textId="6DFCB1AA" w:rsidR="00294F0D" w:rsidRPr="006A0103" w:rsidRDefault="00294F0D" w:rsidP="00294F0D">
      <w:pPr>
        <w:spacing w:after="0"/>
        <w:rPr>
          <w:rFonts w:eastAsia="Calibri" w:cs="Calibri"/>
          <w:bCs/>
          <w:lang w:val="et-EE"/>
        </w:rPr>
      </w:pPr>
      <w:r w:rsidRPr="006A0103">
        <w:rPr>
          <w:rFonts w:eastAsia="Calibri" w:cs="Calibri"/>
          <w:lang w:val="et-EE"/>
        </w:rPr>
        <w:t>Taotlejaid teavitatakse taotluse rahuldamisest või rahuldamata jätmisest e-kirja teel ühe nädala jooksul pärast seda, kui Avatud Eesti Fondi nõ</w:t>
      </w:r>
      <w:r w:rsidR="00E33802" w:rsidRPr="006A0103">
        <w:rPr>
          <w:rFonts w:eastAsia="Calibri" w:cs="Calibri"/>
          <w:lang w:val="et-EE"/>
        </w:rPr>
        <w:t>ukogu on lõppotsuse langetanud.</w:t>
      </w:r>
    </w:p>
    <w:p w14:paraId="6CC184E3" w14:textId="274F7BE0" w:rsidR="00576EFE" w:rsidRPr="006A0103" w:rsidRDefault="00294F0D" w:rsidP="00294F0D">
      <w:pPr>
        <w:spacing w:after="0"/>
        <w:rPr>
          <w:rFonts w:eastAsia="Calibri" w:cs="Calibri"/>
          <w:bCs/>
          <w:lang w:val="et-EE"/>
        </w:rPr>
      </w:pPr>
      <w:r w:rsidRPr="006A0103">
        <w:rPr>
          <w:rFonts w:eastAsia="Calibri" w:cs="Calibri"/>
          <w:lang w:val="et-EE"/>
        </w:rPr>
        <w:t>Rahuldamata jäetud taotluse esitajatele antakse tagasisidet raha</w:t>
      </w:r>
      <w:r w:rsidR="00E33802" w:rsidRPr="006A0103">
        <w:rPr>
          <w:rFonts w:eastAsia="Calibri" w:cs="Calibri"/>
          <w:lang w:val="et-EE"/>
        </w:rPr>
        <w:t>stamata jätmise põhjuste kohta.</w:t>
      </w:r>
    </w:p>
    <w:p w14:paraId="6CA20209" w14:textId="49045A7F" w:rsidR="00294F0D" w:rsidRPr="006A0103" w:rsidRDefault="00294F0D" w:rsidP="00294F0D">
      <w:pPr>
        <w:spacing w:after="0"/>
        <w:rPr>
          <w:rFonts w:eastAsia="Calibri" w:cs="Calibri"/>
          <w:bCs/>
          <w:lang w:val="et-EE"/>
        </w:rPr>
      </w:pPr>
      <w:r w:rsidRPr="006A0103">
        <w:rPr>
          <w:rFonts w:eastAsia="Calibri" w:cs="Calibri"/>
          <w:lang w:val="et-EE"/>
        </w:rPr>
        <w:t>Selgitatakse ka seda, kas taotlus jäeti rahuldamata valikukomi</w:t>
      </w:r>
      <w:r w:rsidR="007802F3">
        <w:rPr>
          <w:rFonts w:eastAsia="Calibri" w:cs="Calibri"/>
          <w:lang w:val="et-EE"/>
        </w:rPr>
        <w:t>sjoni</w:t>
      </w:r>
      <w:r w:rsidRPr="006A0103">
        <w:rPr>
          <w:rFonts w:eastAsia="Calibri" w:cs="Calibri"/>
          <w:lang w:val="et-EE"/>
        </w:rPr>
        <w:t xml:space="preserve"> tehtud muudatuse tagajärjel või Avatud Eesti Fondi</w:t>
      </w:r>
      <w:r w:rsidR="007802F3">
        <w:rPr>
          <w:rFonts w:eastAsia="Calibri" w:cs="Calibri"/>
          <w:lang w:val="et-EE"/>
        </w:rPr>
        <w:t xml:space="preserve"> nõukogu</w:t>
      </w:r>
      <w:r w:rsidRPr="006A0103">
        <w:rPr>
          <w:rFonts w:eastAsia="Calibri" w:cs="Calibri"/>
          <w:lang w:val="et-EE"/>
        </w:rPr>
        <w:t xml:space="preserve"> otsusel.</w:t>
      </w:r>
    </w:p>
    <w:p w14:paraId="6242F81B" w14:textId="77777777" w:rsidR="00186552" w:rsidRPr="006A0103" w:rsidRDefault="00186552" w:rsidP="00BE4676">
      <w:pPr>
        <w:jc w:val="both"/>
        <w:rPr>
          <w:rFonts w:asciiTheme="minorHAnsi" w:hAnsiTheme="minorHAnsi" w:cstheme="minorHAnsi"/>
          <w:lang w:val="et-EE"/>
        </w:rPr>
      </w:pPr>
    </w:p>
    <w:p w14:paraId="4E976DCC" w14:textId="22AC2D55" w:rsidR="00A82172" w:rsidRPr="006A0103" w:rsidRDefault="00A82172" w:rsidP="005254AB">
      <w:pPr>
        <w:pStyle w:val="Heading1"/>
        <w:rPr>
          <w:lang w:val="et-EE"/>
        </w:rPr>
      </w:pPr>
      <w:r w:rsidRPr="006A0103">
        <w:rPr>
          <w:lang w:val="et-EE"/>
        </w:rPr>
        <w:t>lepingute sõlmimine ja nende täitmise kontrollimine</w:t>
      </w:r>
    </w:p>
    <w:p w14:paraId="5A3A74D6" w14:textId="3CEDFBBD" w:rsidR="00312384" w:rsidRPr="006A0103" w:rsidRDefault="007802F3" w:rsidP="005254AB">
      <w:pPr>
        <w:rPr>
          <w:rFonts w:eastAsia="Calibri"/>
          <w:lang w:val="et-EE"/>
        </w:rPr>
      </w:pPr>
      <w:r>
        <w:rPr>
          <w:rFonts w:eastAsia="Calibri"/>
          <w:lang w:val="et-EE"/>
        </w:rPr>
        <w:t>L</w:t>
      </w:r>
      <w:r w:rsidR="00312384" w:rsidRPr="006A0103">
        <w:rPr>
          <w:rFonts w:eastAsia="Calibri"/>
          <w:lang w:val="et-EE"/>
        </w:rPr>
        <w:t xml:space="preserve">eping </w:t>
      </w:r>
      <w:r>
        <w:rPr>
          <w:rFonts w:eastAsia="Calibri"/>
          <w:lang w:val="et-EE"/>
        </w:rPr>
        <w:t xml:space="preserve">projektitoetuse kasutamiseks </w:t>
      </w:r>
      <w:r w:rsidR="00312384" w:rsidRPr="006A0103">
        <w:rPr>
          <w:rFonts w:eastAsia="Calibri"/>
          <w:lang w:val="et-EE"/>
        </w:rPr>
        <w:t>sõlmitakse Avatud Eesti Fondi ja projekti elluviija vahel. Lepingusse pannakse kirja toetuse saamise tingimused ni</w:t>
      </w:r>
      <w:r w:rsidR="00E33802" w:rsidRPr="006A0103">
        <w:rPr>
          <w:rFonts w:eastAsia="Calibri"/>
          <w:lang w:val="et-EE"/>
        </w:rPr>
        <w:t>ng poolte rollid ja kohustused.</w:t>
      </w:r>
    </w:p>
    <w:p w14:paraId="0FA11A4D" w14:textId="49D8E8C1" w:rsidR="00312384" w:rsidRPr="006A0103" w:rsidRDefault="00312384" w:rsidP="005254AB">
      <w:pPr>
        <w:rPr>
          <w:rFonts w:eastAsia="Calibri" w:cs="Calibri"/>
          <w:bCs/>
          <w:lang w:val="et-EE"/>
        </w:rPr>
      </w:pPr>
      <w:r w:rsidRPr="006A0103">
        <w:rPr>
          <w:rFonts w:eastAsia="Calibri" w:cs="Calibri"/>
          <w:lang w:val="et-EE"/>
        </w:rPr>
        <w:t xml:space="preserve">Siinsed </w:t>
      </w:r>
      <w:r w:rsidR="007802F3">
        <w:rPr>
          <w:rFonts w:eastAsia="Calibri" w:cs="Calibri"/>
          <w:lang w:val="et-EE"/>
        </w:rPr>
        <w:t>juh</w:t>
      </w:r>
      <w:r w:rsidRPr="006A0103">
        <w:rPr>
          <w:rFonts w:eastAsia="Calibri" w:cs="Calibri"/>
          <w:lang w:val="et-EE"/>
        </w:rPr>
        <w:t xml:space="preserve">ised taotlejatele ja projekti elluviijatele (sh </w:t>
      </w:r>
      <w:r w:rsidR="007802F3">
        <w:rPr>
          <w:rFonts w:eastAsia="Calibri" w:cs="Calibri"/>
          <w:lang w:val="et-EE"/>
        </w:rPr>
        <w:t>abi</w:t>
      </w:r>
      <w:r w:rsidRPr="006A0103">
        <w:rPr>
          <w:rFonts w:eastAsia="Calibri" w:cs="Calibri"/>
          <w:lang w:val="et-EE"/>
        </w:rPr>
        <w:t>kõlblikud ja -kõlbmatud kulutused) moodustavad p</w:t>
      </w:r>
      <w:r w:rsidR="00E33802" w:rsidRPr="006A0103">
        <w:rPr>
          <w:rFonts w:eastAsia="Calibri" w:cs="Calibri"/>
          <w:lang w:val="et-EE"/>
        </w:rPr>
        <w:t>rojekti</w:t>
      </w:r>
      <w:r w:rsidR="007802F3">
        <w:rPr>
          <w:rFonts w:eastAsia="Calibri" w:cs="Calibri"/>
          <w:lang w:val="et-EE"/>
        </w:rPr>
        <w:t>toetuse kasutamise lepingu</w:t>
      </w:r>
      <w:r w:rsidR="00E33802" w:rsidRPr="006A0103">
        <w:rPr>
          <w:rFonts w:eastAsia="Calibri" w:cs="Calibri"/>
          <w:lang w:val="et-EE"/>
        </w:rPr>
        <w:t xml:space="preserve"> lahutamatu lisa.</w:t>
      </w:r>
    </w:p>
    <w:p w14:paraId="327AA64F" w14:textId="3556B9ED" w:rsidR="00312384" w:rsidRPr="006A0103" w:rsidRDefault="00312384" w:rsidP="005254AB">
      <w:pPr>
        <w:rPr>
          <w:rFonts w:eastAsia="Calibri" w:cs="Calibri"/>
          <w:bCs/>
          <w:lang w:val="et-EE"/>
        </w:rPr>
      </w:pPr>
      <w:r w:rsidRPr="006A0103">
        <w:rPr>
          <w:rFonts w:eastAsia="Calibri" w:cs="Calibri"/>
          <w:lang w:val="et-EE"/>
        </w:rPr>
        <w:t xml:space="preserve">Kui projekt viiakse ellu partneri abil, sõlmib projekti elluviija iga partneriga eraldi partnerluslepingu, kasutades selleks Avatud Eesti Fondi </w:t>
      </w:r>
      <w:r w:rsidR="007802F3">
        <w:rPr>
          <w:rFonts w:eastAsia="Calibri" w:cs="Calibri"/>
          <w:lang w:val="et-EE"/>
        </w:rPr>
        <w:t>etteantud vormi</w:t>
      </w:r>
      <w:r w:rsidRPr="006A0103">
        <w:rPr>
          <w:rFonts w:eastAsia="Calibri" w:cs="Calibri"/>
          <w:lang w:val="et-EE"/>
        </w:rPr>
        <w:t xml:space="preserve">. Partnerluslepingus täpsustatakse mõlema poole rollid ja kohustused. Partnerluslepingud tuleb enne projektilepingu sõlmimist esitada Avatud </w:t>
      </w:r>
      <w:r w:rsidRPr="006A0103">
        <w:rPr>
          <w:rFonts w:eastAsia="Calibri" w:cs="Calibri"/>
          <w:lang w:val="et-EE"/>
        </w:rPr>
        <w:lastRenderedPageBreak/>
        <w:t xml:space="preserve">Eesti Fondile, kes kinnitab nende vastavuse programmi nõuetele. Doonorriikidest pärit üksusi kaasavate projektide puhul tuleb lepingupõhjana kasutada ingliskeelset partnerluslepingu </w:t>
      </w:r>
      <w:r w:rsidR="007802F3">
        <w:rPr>
          <w:rFonts w:eastAsia="Calibri" w:cs="Calibri"/>
          <w:lang w:val="et-EE"/>
        </w:rPr>
        <w:t>vormi</w:t>
      </w:r>
      <w:r w:rsidRPr="006A0103">
        <w:rPr>
          <w:rFonts w:eastAsia="Calibri" w:cs="Calibri"/>
          <w:lang w:val="et-EE"/>
        </w:rPr>
        <w:t>.</w:t>
      </w:r>
    </w:p>
    <w:p w14:paraId="45CAA9C2" w14:textId="77777777" w:rsidR="00373054" w:rsidRPr="006A0103" w:rsidRDefault="00373054" w:rsidP="00BE4676">
      <w:pPr>
        <w:jc w:val="both"/>
        <w:rPr>
          <w:rFonts w:asciiTheme="minorHAnsi" w:hAnsiTheme="minorHAnsi" w:cstheme="minorHAnsi"/>
          <w:lang w:val="et-EE"/>
        </w:rPr>
      </w:pPr>
    </w:p>
    <w:p w14:paraId="385463C8" w14:textId="4DD1B4B2" w:rsidR="00B21519" w:rsidRPr="006A0103" w:rsidRDefault="00B21519" w:rsidP="00BE4676">
      <w:pPr>
        <w:jc w:val="both"/>
        <w:rPr>
          <w:rFonts w:asciiTheme="minorHAnsi" w:hAnsiTheme="minorHAnsi" w:cstheme="minorHAnsi"/>
          <w:b/>
          <w:lang w:val="et-EE"/>
        </w:rPr>
      </w:pPr>
      <w:r w:rsidRPr="006A0103">
        <w:rPr>
          <w:rFonts w:asciiTheme="minorHAnsi" w:hAnsiTheme="minorHAnsi" w:cstheme="minorHAnsi"/>
          <w:b/>
          <w:bCs/>
          <w:lang w:val="et-EE"/>
        </w:rPr>
        <w:t>Projektidele tehtavad maksed</w:t>
      </w:r>
    </w:p>
    <w:p w14:paraId="6CFD1B12" w14:textId="77777777" w:rsidR="00893ED2" w:rsidRPr="006A0103" w:rsidRDefault="00893ED2" w:rsidP="00893ED2">
      <w:pPr>
        <w:rPr>
          <w:lang w:val="et-EE"/>
        </w:rPr>
      </w:pPr>
      <w:r w:rsidRPr="006A0103">
        <w:rPr>
          <w:lang w:val="et-EE"/>
        </w:rPr>
        <w:t>Makseid on kolme tüüpi.</w:t>
      </w:r>
    </w:p>
    <w:p w14:paraId="45047C59" w14:textId="5EE1921C" w:rsidR="00893ED2" w:rsidRPr="006A0103" w:rsidRDefault="00893ED2" w:rsidP="00893ED2">
      <w:pPr>
        <w:spacing w:after="0"/>
        <w:rPr>
          <w:lang w:val="et-EE"/>
        </w:rPr>
      </w:pPr>
      <w:r w:rsidRPr="006A0103">
        <w:rPr>
          <w:lang w:val="et-EE"/>
        </w:rPr>
        <w:t>1. Ettemakse</w:t>
      </w:r>
    </w:p>
    <w:p w14:paraId="010E016F" w14:textId="08172115" w:rsidR="00B21519" w:rsidRPr="006A0103" w:rsidRDefault="00893ED2" w:rsidP="00893ED2">
      <w:pPr>
        <w:jc w:val="both"/>
        <w:rPr>
          <w:lang w:val="et-EE"/>
        </w:rPr>
      </w:pPr>
      <w:r w:rsidRPr="006A0103">
        <w:rPr>
          <w:lang w:val="et-EE"/>
        </w:rPr>
        <w:t xml:space="preserve">Ettemakse moodustab toetuse kogusummast </w:t>
      </w:r>
      <w:r w:rsidR="00912872">
        <w:rPr>
          <w:lang w:val="et-EE"/>
        </w:rPr>
        <w:t xml:space="preserve">kuni </w:t>
      </w:r>
      <w:r w:rsidR="004812EE">
        <w:rPr>
          <w:lang w:val="et-EE"/>
        </w:rPr>
        <w:t>30</w:t>
      </w:r>
      <w:r w:rsidRPr="006A0103">
        <w:rPr>
          <w:lang w:val="et-EE"/>
        </w:rPr>
        <w:t>%</w:t>
      </w:r>
      <w:r w:rsidR="00912872">
        <w:rPr>
          <w:lang w:val="et-EE"/>
        </w:rPr>
        <w:t xml:space="preserve"> olenevalt toetuse suurusest</w:t>
      </w:r>
      <w:r w:rsidRPr="006A0103">
        <w:rPr>
          <w:lang w:val="et-EE"/>
        </w:rPr>
        <w:t xml:space="preserve"> ning see tehakse projekti elluviijale kümne tööpäeva jooksul pärast projektilepingu allkirjastamist.</w:t>
      </w:r>
    </w:p>
    <w:p w14:paraId="7476ED5B" w14:textId="728F6D59" w:rsidR="00880373" w:rsidRPr="006A0103" w:rsidRDefault="00880373" w:rsidP="00880373">
      <w:pPr>
        <w:spacing w:after="0"/>
        <w:rPr>
          <w:lang w:val="et-EE"/>
        </w:rPr>
      </w:pPr>
      <w:r w:rsidRPr="006A0103">
        <w:rPr>
          <w:lang w:val="et-EE"/>
        </w:rPr>
        <w:t>2. Vahemaksed</w:t>
      </w:r>
    </w:p>
    <w:p w14:paraId="117CACE7" w14:textId="6C2E4DEC" w:rsidR="00880373" w:rsidRPr="006A0103" w:rsidRDefault="00880373" w:rsidP="00880373">
      <w:pPr>
        <w:rPr>
          <w:lang w:val="et-EE"/>
        </w:rPr>
      </w:pPr>
      <w:r w:rsidRPr="006A0103">
        <w:rPr>
          <w:lang w:val="et-EE"/>
        </w:rPr>
        <w:t>Projekti elluviijad planeerivad ise oma rahavooge ja esitavad Avatud Eesti Fondile maksenõuded. Vahemakse nõuded esitatakse koos vahearuannetega ja makse tehakse pärast seda, kui Avatud Eesti Fond on vahearuande heaks kiitnud. Projekti elluviijal on õigus esitada vahemakse nõue, kui ta on ära kulutanud 50% varasematest ette- ja vahemaksetest.</w:t>
      </w:r>
      <w:r w:rsidR="007D5F2C" w:rsidRPr="006A0103">
        <w:rPr>
          <w:lang w:val="et-EE"/>
        </w:rPr>
        <w:t xml:space="preserve"> </w:t>
      </w:r>
      <w:r w:rsidRPr="006A0103">
        <w:rPr>
          <w:lang w:val="et-EE"/>
        </w:rPr>
        <w:t>Õigustatud juhtudel võib projekti elluviija taotleda erandi tegemist. Projekti elluviijal on õigus saada projektilepingus sätestatud toetuse summast kuni 90% ette- ja vahemaksetena. 10% lepingus sätestatud toetuse summast kantakse üle pärast seda, kui Avatud Eesti Fond on projekti lõpparuande heaks kiitnud.</w:t>
      </w:r>
    </w:p>
    <w:p w14:paraId="39934762" w14:textId="0361658E" w:rsidR="00E209ED" w:rsidRPr="006A0103" w:rsidRDefault="00E209ED" w:rsidP="00E209ED">
      <w:pPr>
        <w:spacing w:after="0"/>
        <w:rPr>
          <w:lang w:val="et-EE"/>
        </w:rPr>
      </w:pPr>
      <w:r w:rsidRPr="006A0103">
        <w:rPr>
          <w:lang w:val="et-EE"/>
        </w:rPr>
        <w:t>3. Lõppmakse</w:t>
      </w:r>
    </w:p>
    <w:p w14:paraId="62264527" w14:textId="5ADE385C" w:rsidR="00E209ED" w:rsidRDefault="00E209ED" w:rsidP="00E209ED">
      <w:pPr>
        <w:rPr>
          <w:lang w:val="et-EE"/>
        </w:rPr>
      </w:pPr>
      <w:r w:rsidRPr="006A0103">
        <w:rPr>
          <w:lang w:val="et-EE"/>
        </w:rPr>
        <w:t xml:space="preserve">Lõppmakse </w:t>
      </w:r>
      <w:r w:rsidR="00912872">
        <w:rPr>
          <w:lang w:val="et-EE"/>
        </w:rPr>
        <w:t xml:space="preserve">vähemalt 10% toetuse suurusest </w:t>
      </w:r>
      <w:r w:rsidRPr="006A0103">
        <w:rPr>
          <w:lang w:val="et-EE"/>
        </w:rPr>
        <w:t>tehakse kümne tööpäeva jooksul pärast seda, kui Avatud Eesti Fond on nii kirjeldava aruande kui ka finantsaruande heaks kiitnud. Juhul kui projekt tuleb auditeerida, tehakse lõppmakse pärast seda, kui auditi käigus tekkinud probleemid on lahendatud ja Avatud Eesti Fond on auditi heaks kiitnud.</w:t>
      </w:r>
    </w:p>
    <w:p w14:paraId="24720542" w14:textId="479F3D9B" w:rsidR="00DE154E" w:rsidRPr="009F17E4" w:rsidRDefault="00DE154E" w:rsidP="00C87E2C">
      <w:pPr>
        <w:jc w:val="both"/>
        <w:rPr>
          <w:rFonts w:asciiTheme="minorHAnsi" w:eastAsiaTheme="minorEastAsia" w:hAnsiTheme="minorHAnsi" w:cstheme="minorBidi"/>
        </w:rPr>
      </w:pPr>
      <w:bookmarkStart w:id="13" w:name="_Hlk8909137"/>
      <w:r w:rsidRPr="009F17E4">
        <w:rPr>
          <w:rFonts w:asciiTheme="minorHAnsi" w:eastAsiaTheme="minorEastAsia" w:hAnsiTheme="minorHAnsi" w:cstheme="minorBidi"/>
        </w:rPr>
        <w:t>Erandjuhtudel, kui projekt on hinnatud väga kõrge riskiga projektiks, võib fondioperaator teha põhjendatud otsuse muuta maksete skeemi (vähendades ettemakstavat osa või loobuda ettemaksetest täielikult ja hüvitada projekti elluviijale fondioperaatori poolt kontrollitud projektikulude summa</w:t>
      </w:r>
      <w:r w:rsidR="00B07D59" w:rsidRPr="009F17E4">
        <w:rPr>
          <w:rFonts w:asciiTheme="minorHAnsi" w:eastAsiaTheme="minorEastAsia" w:hAnsiTheme="minorHAnsi" w:cstheme="minorBidi"/>
        </w:rPr>
        <w:t>d).</w:t>
      </w:r>
    </w:p>
    <w:bookmarkEnd w:id="13"/>
    <w:p w14:paraId="28D1A003" w14:textId="77777777" w:rsidR="00893ED2" w:rsidRPr="006A0103" w:rsidRDefault="00893ED2" w:rsidP="00893ED2">
      <w:pPr>
        <w:jc w:val="both"/>
        <w:rPr>
          <w:rFonts w:asciiTheme="minorHAnsi" w:hAnsiTheme="minorHAnsi" w:cstheme="minorHAnsi"/>
          <w:lang w:val="et-EE"/>
        </w:rPr>
      </w:pPr>
    </w:p>
    <w:p w14:paraId="65EAA083" w14:textId="019FF04F" w:rsidR="00253323" w:rsidRPr="006A0103" w:rsidRDefault="00253323" w:rsidP="00BE4676">
      <w:pPr>
        <w:jc w:val="both"/>
        <w:rPr>
          <w:rFonts w:asciiTheme="minorHAnsi" w:hAnsiTheme="minorHAnsi" w:cstheme="minorHAnsi"/>
          <w:b/>
          <w:lang w:val="et-EE"/>
        </w:rPr>
      </w:pPr>
      <w:r w:rsidRPr="006A0103">
        <w:rPr>
          <w:rFonts w:asciiTheme="minorHAnsi" w:hAnsiTheme="minorHAnsi" w:cstheme="minorHAnsi"/>
          <w:b/>
          <w:bCs/>
          <w:lang w:val="et-EE"/>
        </w:rPr>
        <w:t>Projekti elluviija aruanded</w:t>
      </w:r>
    </w:p>
    <w:p w14:paraId="24468FD0" w14:textId="628E5DC3" w:rsidR="006F5BB1" w:rsidRPr="006A0103" w:rsidRDefault="006F5BB1" w:rsidP="006F5BB1">
      <w:pPr>
        <w:rPr>
          <w:lang w:val="et-EE"/>
        </w:rPr>
      </w:pPr>
      <w:r w:rsidRPr="006A0103">
        <w:rPr>
          <w:lang w:val="et-EE"/>
        </w:rPr>
        <w:t>Projekti elluviijaga sõlmitud leping sisaldab kohustust esitada lepingus sätestatud kuup</w:t>
      </w:r>
      <w:r w:rsidR="00E33802" w:rsidRPr="006A0103">
        <w:rPr>
          <w:lang w:val="et-EE"/>
        </w:rPr>
        <w:t>äevadeks vahe- ja lõpparuanded.</w:t>
      </w:r>
    </w:p>
    <w:p w14:paraId="4207DC4E" w14:textId="77777777" w:rsidR="006F5BB1" w:rsidRPr="006A0103" w:rsidRDefault="006F5BB1" w:rsidP="006F5BB1">
      <w:pPr>
        <w:spacing w:after="0"/>
        <w:rPr>
          <w:lang w:val="et-EE"/>
        </w:rPr>
      </w:pPr>
      <w:r w:rsidRPr="006A0103">
        <w:rPr>
          <w:lang w:val="et-EE"/>
        </w:rPr>
        <w:t>Vahearuanded tuleb esitada iga nelja kuu järel. Pärast esimest nelja kuud esitavad kõik projekti elluviijad täieliku vahearuande. Täielik vahearuanne sisaldab järgmist:</w:t>
      </w:r>
    </w:p>
    <w:p w14:paraId="429B6996" w14:textId="40DA46AB" w:rsidR="006F5BB1" w:rsidRPr="006A0103" w:rsidRDefault="007802F3" w:rsidP="006F5BB1">
      <w:pPr>
        <w:pStyle w:val="ListParagraph"/>
        <w:numPr>
          <w:ilvl w:val="0"/>
          <w:numId w:val="34"/>
        </w:numPr>
        <w:spacing w:after="0" w:line="259" w:lineRule="auto"/>
        <w:rPr>
          <w:lang w:val="et-EE"/>
        </w:rPr>
      </w:pPr>
      <w:r>
        <w:rPr>
          <w:lang w:val="et-EE"/>
        </w:rPr>
        <w:t>sisuline</w:t>
      </w:r>
      <w:r w:rsidR="006F5BB1" w:rsidRPr="006A0103">
        <w:rPr>
          <w:lang w:val="et-EE"/>
        </w:rPr>
        <w:t xml:space="preserve"> aruanne;</w:t>
      </w:r>
    </w:p>
    <w:p w14:paraId="5F2E83BF" w14:textId="77777777" w:rsidR="006F5BB1" w:rsidRPr="006A0103" w:rsidRDefault="006F5BB1" w:rsidP="006F5BB1">
      <w:pPr>
        <w:pStyle w:val="ListParagraph"/>
        <w:numPr>
          <w:ilvl w:val="0"/>
          <w:numId w:val="34"/>
        </w:numPr>
        <w:spacing w:after="0" w:line="259" w:lineRule="auto"/>
        <w:rPr>
          <w:lang w:val="et-EE"/>
        </w:rPr>
      </w:pPr>
      <w:r w:rsidRPr="006A0103">
        <w:rPr>
          <w:lang w:val="et-EE"/>
        </w:rPr>
        <w:t>finantsaruanne;</w:t>
      </w:r>
    </w:p>
    <w:p w14:paraId="16811194" w14:textId="1B120B47" w:rsidR="006F5BB1" w:rsidRPr="006A0103" w:rsidRDefault="006F5BB1" w:rsidP="006F5BB1">
      <w:pPr>
        <w:pStyle w:val="ListParagraph"/>
        <w:numPr>
          <w:ilvl w:val="0"/>
          <w:numId w:val="34"/>
        </w:numPr>
        <w:spacing w:after="160" w:line="259" w:lineRule="auto"/>
        <w:rPr>
          <w:lang w:val="et-EE"/>
        </w:rPr>
      </w:pPr>
      <w:r w:rsidRPr="006A0103">
        <w:rPr>
          <w:lang w:val="et-EE"/>
        </w:rPr>
        <w:t>koopiad lisadokumentidest, sh kõigist arvetest, kviitungitest, lepingutest, ajakavadest, muudest raamatupidamisdoku</w:t>
      </w:r>
      <w:r w:rsidR="00E33802" w:rsidRPr="006A0103">
        <w:rPr>
          <w:lang w:val="et-EE"/>
        </w:rPr>
        <w:t>mentidest ja maksekinnitustest.</w:t>
      </w:r>
    </w:p>
    <w:p w14:paraId="708C1069" w14:textId="77777777" w:rsidR="006F5BB1" w:rsidRPr="00670BD3" w:rsidRDefault="006F5BB1" w:rsidP="006F5BB1">
      <w:pPr>
        <w:rPr>
          <w:lang w:val="et-EE"/>
        </w:rPr>
      </w:pPr>
      <w:r w:rsidRPr="00670BD3">
        <w:rPr>
          <w:lang w:val="et-EE"/>
        </w:rPr>
        <w:t>Põhivara ostmise kohta tuleb esitada arved, kindlustusdokumendid ja kulumiarvestused.</w:t>
      </w:r>
    </w:p>
    <w:p w14:paraId="485E8E72" w14:textId="21A2FF03" w:rsidR="006F5BB1" w:rsidRPr="00670BD3" w:rsidRDefault="006F5BB1" w:rsidP="006F5BB1">
      <w:pPr>
        <w:rPr>
          <w:lang w:val="et-EE"/>
        </w:rPr>
      </w:pPr>
      <w:r w:rsidRPr="00670BD3">
        <w:rPr>
          <w:lang w:val="et-EE"/>
        </w:rPr>
        <w:t xml:space="preserve">Juhul kui </w:t>
      </w:r>
      <w:r w:rsidR="007F5479">
        <w:rPr>
          <w:lang w:val="et-EE"/>
        </w:rPr>
        <w:t xml:space="preserve">ühelt tarnijalt </w:t>
      </w:r>
      <w:r w:rsidRPr="00670BD3">
        <w:rPr>
          <w:lang w:val="et-EE"/>
        </w:rPr>
        <w:t xml:space="preserve">ostetakse </w:t>
      </w:r>
      <w:r w:rsidR="007F5479">
        <w:rPr>
          <w:lang w:val="et-EE"/>
        </w:rPr>
        <w:t xml:space="preserve">projektiperioodi jooksul </w:t>
      </w:r>
      <w:r w:rsidRPr="00670BD3">
        <w:rPr>
          <w:lang w:val="et-EE"/>
        </w:rPr>
        <w:t xml:space="preserve">kaupu või teenuseid vähemalt 5000 euro eest, tuleb </w:t>
      </w:r>
      <w:r w:rsidR="007F5479">
        <w:rPr>
          <w:lang w:val="et-EE"/>
        </w:rPr>
        <w:t xml:space="preserve">eelnevalt  võtta vähemalt </w:t>
      </w:r>
      <w:r w:rsidRPr="00670BD3">
        <w:rPr>
          <w:lang w:val="et-EE"/>
        </w:rPr>
        <w:t xml:space="preserve">kolm </w:t>
      </w:r>
      <w:r w:rsidR="007F5479">
        <w:rPr>
          <w:lang w:val="et-EE"/>
        </w:rPr>
        <w:t xml:space="preserve">võrreldavat </w:t>
      </w:r>
      <w:r w:rsidRPr="00670BD3">
        <w:rPr>
          <w:lang w:val="et-EE"/>
        </w:rPr>
        <w:t>pakkumist.</w:t>
      </w:r>
      <w:r w:rsidR="005517DB">
        <w:rPr>
          <w:lang w:val="et-EE"/>
        </w:rPr>
        <w:t xml:space="preserve"> Pakkumised tuleb esitada AEF-ile koos kuluaruandega.</w:t>
      </w:r>
    </w:p>
    <w:p w14:paraId="6E8B8075" w14:textId="0C95D65B" w:rsidR="006F5BB1" w:rsidRPr="00670BD3" w:rsidRDefault="006F5BB1" w:rsidP="006F5BB1">
      <w:pPr>
        <w:rPr>
          <w:lang w:val="et-EE"/>
        </w:rPr>
      </w:pPr>
      <w:r w:rsidRPr="00670BD3">
        <w:rPr>
          <w:lang w:val="et-EE"/>
        </w:rPr>
        <w:t>Kõik aruande</w:t>
      </w:r>
      <w:r w:rsidR="007802F3" w:rsidRPr="00670BD3">
        <w:rPr>
          <w:lang w:val="et-EE"/>
        </w:rPr>
        <w:t>vormid</w:t>
      </w:r>
      <w:r w:rsidRPr="00670BD3">
        <w:rPr>
          <w:lang w:val="et-EE"/>
        </w:rPr>
        <w:t xml:space="preserve"> on leitavad </w:t>
      </w:r>
      <w:r w:rsidR="007802F3" w:rsidRPr="00670BD3">
        <w:rPr>
          <w:lang w:val="et-EE"/>
        </w:rPr>
        <w:t xml:space="preserve">ACF-i </w:t>
      </w:r>
      <w:r w:rsidRPr="00670BD3">
        <w:rPr>
          <w:lang w:val="et-EE"/>
        </w:rPr>
        <w:t>veebisaidilt.</w:t>
      </w:r>
    </w:p>
    <w:p w14:paraId="78CBE88F" w14:textId="2FB7A5CA" w:rsidR="006F5BB1" w:rsidRPr="00670BD3" w:rsidRDefault="006F5BB1" w:rsidP="006F5BB1">
      <w:pPr>
        <w:spacing w:after="0"/>
        <w:rPr>
          <w:lang w:val="et-EE"/>
        </w:rPr>
      </w:pPr>
      <w:r w:rsidRPr="00670BD3">
        <w:rPr>
          <w:lang w:val="et-EE"/>
        </w:rPr>
        <w:t>Üldjuhul tuleb täielik vahearuanne esitada ka projekti keskpaigas ja lõpetamisel. Muudel juhtudel tuleb esitada vaid lihtsustatud vahearuanne, mis sisaldab järgmist:</w:t>
      </w:r>
    </w:p>
    <w:p w14:paraId="41A5B10E" w14:textId="7957002A" w:rsidR="006F5BB1" w:rsidRPr="00670BD3" w:rsidRDefault="007802F3" w:rsidP="006F5BB1">
      <w:pPr>
        <w:pStyle w:val="ListParagraph"/>
        <w:numPr>
          <w:ilvl w:val="0"/>
          <w:numId w:val="35"/>
        </w:numPr>
        <w:spacing w:after="160" w:line="259" w:lineRule="auto"/>
        <w:rPr>
          <w:lang w:val="et-EE"/>
        </w:rPr>
      </w:pPr>
      <w:r w:rsidRPr="00670BD3">
        <w:rPr>
          <w:lang w:val="et-EE"/>
        </w:rPr>
        <w:t>sisuline</w:t>
      </w:r>
      <w:r w:rsidR="006F5BB1" w:rsidRPr="00670BD3">
        <w:rPr>
          <w:lang w:val="et-EE"/>
        </w:rPr>
        <w:t xml:space="preserve"> aruanne;</w:t>
      </w:r>
    </w:p>
    <w:p w14:paraId="0C8650B6" w14:textId="77777777" w:rsidR="006F5BB1" w:rsidRPr="00670BD3" w:rsidRDefault="006F5BB1" w:rsidP="006F5BB1">
      <w:pPr>
        <w:pStyle w:val="ListParagraph"/>
        <w:numPr>
          <w:ilvl w:val="0"/>
          <w:numId w:val="35"/>
        </w:numPr>
        <w:spacing w:after="160" w:line="259" w:lineRule="auto"/>
        <w:rPr>
          <w:lang w:val="et-EE"/>
        </w:rPr>
      </w:pPr>
      <w:r w:rsidRPr="00670BD3">
        <w:rPr>
          <w:lang w:val="et-EE"/>
        </w:rPr>
        <w:t>finantsaruanne;</w:t>
      </w:r>
    </w:p>
    <w:p w14:paraId="17D31BCE" w14:textId="3340D5AB" w:rsidR="006F5BB1" w:rsidRPr="00670BD3" w:rsidRDefault="006F5BB1" w:rsidP="006F5BB1">
      <w:pPr>
        <w:pStyle w:val="ListParagraph"/>
        <w:numPr>
          <w:ilvl w:val="0"/>
          <w:numId w:val="35"/>
        </w:numPr>
        <w:spacing w:after="160" w:line="259" w:lineRule="auto"/>
        <w:rPr>
          <w:lang w:val="et-EE"/>
        </w:rPr>
      </w:pPr>
      <w:r w:rsidRPr="00670BD3">
        <w:rPr>
          <w:lang w:val="et-EE"/>
        </w:rPr>
        <w:lastRenderedPageBreak/>
        <w:t>individuaalsete kuluartiklite m</w:t>
      </w:r>
      <w:r w:rsidR="00E33802" w:rsidRPr="00670BD3">
        <w:rPr>
          <w:lang w:val="et-EE"/>
        </w:rPr>
        <w:t>aksegraafik ja maksekinnitused.</w:t>
      </w:r>
    </w:p>
    <w:p w14:paraId="02F17F35" w14:textId="48B6F139" w:rsidR="00CB6F3E" w:rsidRPr="006A0103" w:rsidRDefault="008A3E77" w:rsidP="00CB6F3E">
      <w:pPr>
        <w:spacing w:after="160" w:line="259" w:lineRule="auto"/>
        <w:rPr>
          <w:lang w:val="et-EE"/>
        </w:rPr>
      </w:pPr>
      <w:r w:rsidRPr="00670BD3">
        <w:rPr>
          <w:lang w:val="et-EE"/>
        </w:rPr>
        <w:t xml:space="preserve">Lihtsustatud vahearuannete korral </w:t>
      </w:r>
      <w:r w:rsidR="007802F3" w:rsidRPr="00670BD3">
        <w:rPr>
          <w:lang w:val="et-EE"/>
        </w:rPr>
        <w:t>palutakse</w:t>
      </w:r>
      <w:r w:rsidRPr="00670BD3">
        <w:rPr>
          <w:lang w:val="et-EE"/>
        </w:rPr>
        <w:t xml:space="preserve"> projekti elluviijatel hiljem esitada lisadokumente, mille</w:t>
      </w:r>
      <w:r w:rsidRPr="006A0103">
        <w:rPr>
          <w:lang w:val="et-EE"/>
        </w:rPr>
        <w:t xml:space="preserve"> Avatud Eesti Fond määrab kindlaks iga üksikjuhtumi puhul eraldi.</w:t>
      </w:r>
    </w:p>
    <w:p w14:paraId="18DE5E78" w14:textId="77777777" w:rsidR="006F5BB1" w:rsidRPr="006A0103" w:rsidRDefault="006F5BB1" w:rsidP="006F5BB1">
      <w:pPr>
        <w:rPr>
          <w:color w:val="0070C0"/>
          <w:lang w:val="et-EE"/>
        </w:rPr>
      </w:pPr>
      <w:r w:rsidRPr="006A0103">
        <w:rPr>
          <w:lang w:val="et-EE"/>
        </w:rPr>
        <w:t>Kui projekt tähtaeg on lühike, näiteks 12 kuud, võidakse projekti elluviijale anda luba esitada projekti keskel lihtsustatud vahearuanne.</w:t>
      </w:r>
    </w:p>
    <w:p w14:paraId="25DAD0A7" w14:textId="0C078952" w:rsidR="006F5BB1" w:rsidRPr="006A0103" w:rsidRDefault="006F5BB1" w:rsidP="006F5BB1">
      <w:pPr>
        <w:jc w:val="both"/>
        <w:rPr>
          <w:lang w:val="et-EE"/>
        </w:rPr>
      </w:pPr>
      <w:r w:rsidRPr="006A0103">
        <w:rPr>
          <w:lang w:val="et-EE"/>
        </w:rPr>
        <w:t>Avatud Eesti Fond töötab välja seiresüsteemi, mille kaudu saab programmi väljundite ja tulemuste kohta perioodiliselt teavet koguda. Projekti elluviijad peavad vahearuannetes esitama asjakohased andmed. Nende kogumise ja esitamise vormi kohta annab teavet Avatud Eesti Fond.</w:t>
      </w:r>
    </w:p>
    <w:p w14:paraId="56834CD7" w14:textId="77777777" w:rsidR="006F5BB1" w:rsidRPr="006A0103" w:rsidRDefault="006F5BB1" w:rsidP="006F5BB1">
      <w:pPr>
        <w:jc w:val="both"/>
        <w:rPr>
          <w:lang w:val="et-EE"/>
        </w:rPr>
      </w:pPr>
      <w:r w:rsidRPr="006A0103">
        <w:rPr>
          <w:lang w:val="et-EE"/>
        </w:rPr>
        <w:t>Lõpparuanne esitatakse 30 päeva jooksul pärast projekti lõppkuupäeva möödumist.</w:t>
      </w:r>
    </w:p>
    <w:p w14:paraId="5F6DC9D5" w14:textId="11E4D71C" w:rsidR="00714C0D" w:rsidRPr="006A0103" w:rsidRDefault="00714C0D" w:rsidP="005E7E42">
      <w:pPr>
        <w:rPr>
          <w:lang w:val="et-EE"/>
        </w:rPr>
      </w:pPr>
    </w:p>
    <w:p w14:paraId="7042A7B9" w14:textId="52366715" w:rsidR="00A8603F" w:rsidRPr="006A0103" w:rsidRDefault="002940D7" w:rsidP="006E097B">
      <w:pPr>
        <w:pStyle w:val="Heading1"/>
        <w:rPr>
          <w:lang w:val="et-EE"/>
        </w:rPr>
      </w:pPr>
      <w:r w:rsidRPr="006A0103">
        <w:rPr>
          <w:lang w:val="et-EE"/>
        </w:rPr>
        <w:t>Teavitamine</w:t>
      </w:r>
    </w:p>
    <w:p w14:paraId="1DD367EC" w14:textId="610FC7FB" w:rsidR="008F63DB" w:rsidRPr="006A0103" w:rsidRDefault="006E097B" w:rsidP="006E097B">
      <w:pPr>
        <w:pStyle w:val="Heading2"/>
        <w:rPr>
          <w:rFonts w:eastAsiaTheme="minorHAnsi"/>
          <w:lang w:val="et-EE"/>
        </w:rPr>
      </w:pPr>
      <w:r w:rsidRPr="006A0103">
        <w:rPr>
          <w:rFonts w:eastAsiaTheme="minorHAnsi"/>
          <w:bCs/>
          <w:lang w:val="et-EE"/>
        </w:rPr>
        <w:t>Te</w:t>
      </w:r>
      <w:r w:rsidR="007D7BA1">
        <w:rPr>
          <w:rFonts w:eastAsiaTheme="minorHAnsi"/>
          <w:bCs/>
          <w:lang w:val="et-EE"/>
        </w:rPr>
        <w:t>avitus</w:t>
      </w:r>
      <w:r w:rsidRPr="006A0103">
        <w:rPr>
          <w:rFonts w:eastAsiaTheme="minorHAnsi"/>
          <w:bCs/>
          <w:lang w:val="et-EE"/>
        </w:rPr>
        <w:t>plaani koostamine</w:t>
      </w:r>
    </w:p>
    <w:p w14:paraId="7B24F953" w14:textId="2022C775" w:rsidR="00A8603F" w:rsidRPr="006A0103" w:rsidRDefault="002022FD" w:rsidP="00A8603F">
      <w:pPr>
        <w:autoSpaceDE w:val="0"/>
        <w:autoSpaceDN w:val="0"/>
        <w:adjustRightInd w:val="0"/>
        <w:spacing w:after="0"/>
        <w:rPr>
          <w:rFonts w:asciiTheme="minorHAnsi" w:eastAsiaTheme="minorHAnsi" w:hAnsiTheme="minorHAnsi" w:cs="Arial"/>
          <w:color w:val="000000"/>
          <w:lang w:val="et-EE"/>
        </w:rPr>
      </w:pPr>
      <w:r w:rsidRPr="006A0103">
        <w:rPr>
          <w:rFonts w:asciiTheme="minorHAnsi" w:eastAsiaTheme="minorHAnsi" w:hAnsiTheme="minorHAnsi" w:cs="Arial"/>
          <w:color w:val="000000"/>
          <w:lang w:val="et-EE"/>
        </w:rPr>
        <w:t>Taotlejad peavad projektitaotlusele lisama tea</w:t>
      </w:r>
      <w:r w:rsidR="007D7BA1">
        <w:rPr>
          <w:rFonts w:asciiTheme="minorHAnsi" w:eastAsiaTheme="minorHAnsi" w:hAnsiTheme="minorHAnsi" w:cs="Arial"/>
          <w:color w:val="000000"/>
          <w:lang w:val="et-EE"/>
        </w:rPr>
        <w:t>vitus</w:t>
      </w:r>
      <w:r w:rsidRPr="006A0103">
        <w:rPr>
          <w:rFonts w:asciiTheme="minorHAnsi" w:eastAsiaTheme="minorHAnsi" w:hAnsiTheme="minorHAnsi" w:cs="Arial"/>
          <w:color w:val="000000"/>
          <w:lang w:val="et-EE"/>
        </w:rPr>
        <w:t xml:space="preserve">plaani, mille eesmärk on </w:t>
      </w:r>
      <w:r w:rsidR="007D7BA1">
        <w:rPr>
          <w:rFonts w:asciiTheme="minorHAnsi" w:eastAsiaTheme="minorHAnsi" w:hAnsiTheme="minorHAnsi" w:cs="Arial"/>
          <w:color w:val="000000"/>
          <w:lang w:val="et-EE"/>
        </w:rPr>
        <w:t>suurendada</w:t>
      </w:r>
      <w:r w:rsidRPr="006A0103">
        <w:rPr>
          <w:rFonts w:asciiTheme="minorHAnsi" w:eastAsiaTheme="minorHAnsi" w:hAnsiTheme="minorHAnsi" w:cs="Arial"/>
          <w:color w:val="000000"/>
          <w:lang w:val="et-EE"/>
        </w:rPr>
        <w:t xml:space="preserve"> teadlikkust nii </w:t>
      </w:r>
      <w:r w:rsidR="007D7BA1">
        <w:rPr>
          <w:rFonts w:asciiTheme="minorHAnsi" w:eastAsiaTheme="minorHAnsi" w:hAnsiTheme="minorHAnsi" w:cs="Arial"/>
          <w:color w:val="000000"/>
          <w:lang w:val="et-EE"/>
        </w:rPr>
        <w:t>Aktiivsete Kodanike Fondist</w:t>
      </w:r>
      <w:r w:rsidRPr="006A0103">
        <w:rPr>
          <w:rFonts w:asciiTheme="minorHAnsi" w:eastAsiaTheme="minorHAnsi" w:hAnsiTheme="minorHAnsi" w:cs="Arial"/>
          <w:color w:val="000000"/>
          <w:lang w:val="et-EE"/>
        </w:rPr>
        <w:t xml:space="preserve"> kui ka projektist, selle eesmärkidest, kahepoolsest koostööst Islandi, Liechtensteini ja/või Norra</w:t>
      </w:r>
      <w:r w:rsidR="007D7BA1">
        <w:rPr>
          <w:rFonts w:asciiTheme="minorHAnsi" w:eastAsiaTheme="minorHAnsi" w:hAnsiTheme="minorHAnsi" w:cs="Arial"/>
          <w:color w:val="000000"/>
          <w:lang w:val="et-EE"/>
        </w:rPr>
        <w:t xml:space="preserve"> partneritega</w:t>
      </w:r>
      <w:r w:rsidRPr="006A0103">
        <w:rPr>
          <w:rFonts w:asciiTheme="minorHAnsi" w:eastAsiaTheme="minorHAnsi" w:hAnsiTheme="minorHAnsi" w:cs="Arial"/>
          <w:color w:val="000000"/>
          <w:lang w:val="et-EE"/>
        </w:rPr>
        <w:t xml:space="preserve"> ning projekti elluviimisest, tulemustest ja mõjust, mida doono</w:t>
      </w:r>
      <w:r w:rsidR="00E33802" w:rsidRPr="006A0103">
        <w:rPr>
          <w:rFonts w:asciiTheme="minorHAnsi" w:eastAsiaTheme="minorHAnsi" w:hAnsiTheme="minorHAnsi" w:cs="Arial"/>
          <w:color w:val="000000"/>
          <w:lang w:val="et-EE"/>
        </w:rPr>
        <w:t>r</w:t>
      </w:r>
      <w:r w:rsidR="007D7BA1">
        <w:rPr>
          <w:rFonts w:asciiTheme="minorHAnsi" w:eastAsiaTheme="minorHAnsi" w:hAnsiTheme="minorHAnsi" w:cs="Arial"/>
          <w:color w:val="000000"/>
          <w:lang w:val="et-EE"/>
        </w:rPr>
        <w:t>riikide</w:t>
      </w:r>
      <w:r w:rsidR="00E33802" w:rsidRPr="006A0103">
        <w:rPr>
          <w:rFonts w:asciiTheme="minorHAnsi" w:eastAsiaTheme="minorHAnsi" w:hAnsiTheme="minorHAnsi" w:cs="Arial"/>
          <w:color w:val="000000"/>
          <w:lang w:val="et-EE"/>
        </w:rPr>
        <w:t xml:space="preserve"> toetus projektile </w:t>
      </w:r>
      <w:r w:rsidR="007D7BA1">
        <w:rPr>
          <w:rFonts w:asciiTheme="minorHAnsi" w:eastAsiaTheme="minorHAnsi" w:hAnsiTheme="minorHAnsi" w:cs="Arial"/>
          <w:color w:val="000000"/>
          <w:lang w:val="et-EE"/>
        </w:rPr>
        <w:t>avaldab</w:t>
      </w:r>
      <w:r w:rsidR="00E33802" w:rsidRPr="006A0103">
        <w:rPr>
          <w:rFonts w:asciiTheme="minorHAnsi" w:eastAsiaTheme="minorHAnsi" w:hAnsiTheme="minorHAnsi" w:cs="Arial"/>
          <w:color w:val="000000"/>
          <w:lang w:val="et-EE"/>
        </w:rPr>
        <w:t>.</w:t>
      </w:r>
    </w:p>
    <w:p w14:paraId="3B14E123" w14:textId="7612BDFD" w:rsidR="00011633" w:rsidRPr="006A0103" w:rsidRDefault="00A8603F" w:rsidP="00011633">
      <w:pPr>
        <w:autoSpaceDE w:val="0"/>
        <w:autoSpaceDN w:val="0"/>
        <w:adjustRightInd w:val="0"/>
        <w:spacing w:after="0"/>
        <w:rPr>
          <w:rFonts w:asciiTheme="minorHAnsi" w:eastAsiaTheme="minorHAnsi" w:hAnsiTheme="minorHAnsi" w:cs="Arial"/>
          <w:color w:val="000000"/>
          <w:lang w:val="et-EE"/>
        </w:rPr>
      </w:pPr>
      <w:r w:rsidRPr="006A0103">
        <w:rPr>
          <w:rFonts w:asciiTheme="minorHAnsi" w:eastAsiaTheme="minorHAnsi" w:hAnsiTheme="minorHAnsi" w:cs="Arial"/>
          <w:color w:val="000000"/>
          <w:lang w:val="et-EE"/>
        </w:rPr>
        <w:t>Tea</w:t>
      </w:r>
      <w:r w:rsidR="007D7BA1">
        <w:rPr>
          <w:rFonts w:asciiTheme="minorHAnsi" w:eastAsiaTheme="minorHAnsi" w:hAnsiTheme="minorHAnsi" w:cs="Arial"/>
          <w:color w:val="000000"/>
          <w:lang w:val="et-EE"/>
        </w:rPr>
        <w:t>vitus</w:t>
      </w:r>
      <w:r w:rsidRPr="006A0103">
        <w:rPr>
          <w:rFonts w:asciiTheme="minorHAnsi" w:eastAsiaTheme="minorHAnsi" w:hAnsiTheme="minorHAnsi" w:cs="Arial"/>
          <w:color w:val="000000"/>
          <w:lang w:val="et-EE"/>
        </w:rPr>
        <w:t>plaan pe</w:t>
      </w:r>
      <w:r w:rsidR="00E33802" w:rsidRPr="006A0103">
        <w:rPr>
          <w:rFonts w:asciiTheme="minorHAnsi" w:eastAsiaTheme="minorHAnsi" w:hAnsiTheme="minorHAnsi" w:cs="Arial"/>
          <w:color w:val="000000"/>
          <w:lang w:val="et-EE"/>
        </w:rPr>
        <w:t>ab sisaldama vähemalt järgmist:</w:t>
      </w:r>
    </w:p>
    <w:p w14:paraId="42313ECA" w14:textId="68247EB7" w:rsidR="00011633" w:rsidRPr="006A0103" w:rsidRDefault="00A8603F" w:rsidP="00011633">
      <w:pPr>
        <w:pStyle w:val="ListParagraph"/>
        <w:numPr>
          <w:ilvl w:val="0"/>
          <w:numId w:val="32"/>
        </w:numPr>
        <w:autoSpaceDE w:val="0"/>
        <w:autoSpaceDN w:val="0"/>
        <w:adjustRightInd w:val="0"/>
        <w:spacing w:after="0"/>
        <w:rPr>
          <w:rFonts w:asciiTheme="minorHAnsi" w:eastAsiaTheme="minorHAnsi" w:hAnsiTheme="minorHAnsi" w:cs="Arial"/>
          <w:color w:val="000000"/>
          <w:lang w:val="et-EE"/>
        </w:rPr>
      </w:pPr>
      <w:r w:rsidRPr="006A0103">
        <w:rPr>
          <w:rFonts w:asciiTheme="minorHAnsi" w:eastAsiaTheme="minorHAnsi" w:hAnsiTheme="minorHAnsi" w:cs="Arial"/>
          <w:color w:val="000000"/>
          <w:lang w:val="et-EE"/>
        </w:rPr>
        <w:t xml:space="preserve">eesmärgid ja sihtrühmad, sh sidusrühmad riigi, kohaliku omavalitsuse ja/või </w:t>
      </w:r>
      <w:r w:rsidR="00E33802" w:rsidRPr="006A0103">
        <w:rPr>
          <w:rFonts w:asciiTheme="minorHAnsi" w:eastAsiaTheme="minorHAnsi" w:hAnsiTheme="minorHAnsi" w:cs="Arial"/>
          <w:color w:val="000000"/>
          <w:lang w:val="et-EE"/>
        </w:rPr>
        <w:t xml:space="preserve">kogukonna tasandil ning </w:t>
      </w:r>
      <w:r w:rsidR="007D7BA1">
        <w:rPr>
          <w:rFonts w:asciiTheme="minorHAnsi" w:eastAsiaTheme="minorHAnsi" w:hAnsiTheme="minorHAnsi" w:cs="Arial"/>
          <w:color w:val="000000"/>
          <w:lang w:val="et-EE"/>
        </w:rPr>
        <w:t>avalikkus</w:t>
      </w:r>
      <w:r w:rsidR="00E33802" w:rsidRPr="006A0103">
        <w:rPr>
          <w:rFonts w:asciiTheme="minorHAnsi" w:eastAsiaTheme="minorHAnsi" w:hAnsiTheme="minorHAnsi" w:cs="Arial"/>
          <w:color w:val="000000"/>
          <w:lang w:val="et-EE"/>
        </w:rPr>
        <w:t>;</w:t>
      </w:r>
    </w:p>
    <w:p w14:paraId="5B5AC2D5" w14:textId="1538DB20" w:rsidR="00651D8F" w:rsidRPr="006A0103" w:rsidRDefault="00A8603F" w:rsidP="00011633">
      <w:pPr>
        <w:pStyle w:val="ListParagraph"/>
        <w:numPr>
          <w:ilvl w:val="0"/>
          <w:numId w:val="32"/>
        </w:numPr>
        <w:autoSpaceDE w:val="0"/>
        <w:autoSpaceDN w:val="0"/>
        <w:adjustRightInd w:val="0"/>
        <w:spacing w:after="0"/>
        <w:rPr>
          <w:rFonts w:asciiTheme="minorHAnsi" w:eastAsiaTheme="minorHAnsi" w:hAnsiTheme="minorHAnsi" w:cs="Arial"/>
          <w:color w:val="000000"/>
          <w:lang w:val="et-EE"/>
        </w:rPr>
      </w:pPr>
      <w:r w:rsidRPr="006A0103">
        <w:rPr>
          <w:rFonts w:asciiTheme="minorHAnsi" w:eastAsiaTheme="minorHAnsi" w:hAnsiTheme="minorHAnsi" w:cs="Arial"/>
          <w:color w:val="000000"/>
          <w:lang w:val="et-EE"/>
        </w:rPr>
        <w:t xml:space="preserve">edastatava teabe sisu ning kasutatavad teavitusmeetmed ja strateegiad (sh tegevused, suhtlusvahendid ja ajakava), pidades silmas doonoritelt saadava </w:t>
      </w:r>
      <w:r w:rsidR="00E33802" w:rsidRPr="006A0103">
        <w:rPr>
          <w:rFonts w:asciiTheme="minorHAnsi" w:eastAsiaTheme="minorHAnsi" w:hAnsiTheme="minorHAnsi" w:cs="Arial"/>
          <w:color w:val="000000"/>
          <w:lang w:val="et-EE"/>
        </w:rPr>
        <w:t>rahastuse lisaväärtust ja mõju;</w:t>
      </w:r>
    </w:p>
    <w:p w14:paraId="7FE679DC" w14:textId="2D2D4676" w:rsidR="00651D8F" w:rsidRPr="006A0103" w:rsidRDefault="00A8603F" w:rsidP="00011633">
      <w:pPr>
        <w:numPr>
          <w:ilvl w:val="0"/>
          <w:numId w:val="32"/>
        </w:numPr>
        <w:autoSpaceDE w:val="0"/>
        <w:autoSpaceDN w:val="0"/>
        <w:adjustRightInd w:val="0"/>
        <w:spacing w:after="53"/>
        <w:rPr>
          <w:rFonts w:asciiTheme="minorHAnsi" w:eastAsiaTheme="minorHAnsi" w:hAnsiTheme="minorHAnsi" w:cs="Arial"/>
          <w:color w:val="000000"/>
          <w:lang w:val="et-EE"/>
        </w:rPr>
      </w:pPr>
      <w:r w:rsidRPr="006A0103">
        <w:rPr>
          <w:rFonts w:asciiTheme="minorHAnsi" w:eastAsiaTheme="minorHAnsi" w:hAnsiTheme="minorHAnsi" w:cs="Arial"/>
          <w:lang w:val="et-EE"/>
        </w:rPr>
        <w:t>vähemalt kaks teavitu</w:t>
      </w:r>
      <w:r w:rsidR="00404164">
        <w:rPr>
          <w:rFonts w:asciiTheme="minorHAnsi" w:eastAsiaTheme="minorHAnsi" w:hAnsiTheme="minorHAnsi" w:cs="Arial"/>
          <w:lang w:val="et-EE"/>
        </w:rPr>
        <w:t>süritust</w:t>
      </w:r>
      <w:r w:rsidRPr="006A0103">
        <w:rPr>
          <w:rFonts w:asciiTheme="minorHAnsi" w:eastAsiaTheme="minorHAnsi" w:hAnsiTheme="minorHAnsi" w:cs="Arial"/>
          <w:lang w:val="et-EE"/>
        </w:rPr>
        <w:t xml:space="preserve"> projekti käigu ja tulemuste kajastamiseks, näiteks sidusrühmadele korraldatavad seminarid või konverentsid ning pressikonverentsid ja muud pressiüritused, sh projekti algatamise ja/või lõpetamise puhul korraldatavad üritused. Projektide puhul, mille toetus on väiksem kui 50 000 eurot, piisab ühest te</w:t>
      </w:r>
      <w:r w:rsidR="00797982">
        <w:rPr>
          <w:rFonts w:asciiTheme="minorHAnsi" w:eastAsiaTheme="minorHAnsi" w:hAnsiTheme="minorHAnsi" w:cs="Arial"/>
          <w:lang w:val="et-EE"/>
        </w:rPr>
        <w:t>avitusüritusest</w:t>
      </w:r>
      <w:r w:rsidRPr="006A0103">
        <w:rPr>
          <w:rFonts w:asciiTheme="minorHAnsi" w:eastAsiaTheme="minorHAnsi" w:hAnsiTheme="minorHAnsi" w:cs="Arial"/>
          <w:lang w:val="et-EE"/>
        </w:rPr>
        <w:t xml:space="preserve"> ja see võib olla </w:t>
      </w:r>
      <w:r w:rsidR="00E33802" w:rsidRPr="006A0103">
        <w:rPr>
          <w:rFonts w:asciiTheme="minorHAnsi" w:eastAsiaTheme="minorHAnsi" w:hAnsiTheme="minorHAnsi" w:cs="Arial"/>
          <w:lang w:val="et-EE"/>
        </w:rPr>
        <w:t>korraldatud väiksemas ulatuses;</w:t>
      </w:r>
    </w:p>
    <w:p w14:paraId="4D316C3A" w14:textId="141AB9D1" w:rsidR="00651D8F" w:rsidRPr="006A0103" w:rsidRDefault="00A8603F" w:rsidP="0027428F">
      <w:pPr>
        <w:numPr>
          <w:ilvl w:val="0"/>
          <w:numId w:val="32"/>
        </w:numPr>
        <w:autoSpaceDE w:val="0"/>
        <w:autoSpaceDN w:val="0"/>
        <w:adjustRightInd w:val="0"/>
        <w:spacing w:after="53"/>
        <w:rPr>
          <w:rFonts w:asciiTheme="minorHAnsi" w:eastAsiaTheme="minorHAnsi" w:hAnsiTheme="minorHAnsi" w:cs="Arial"/>
          <w:color w:val="000000"/>
          <w:lang w:val="et-EE"/>
        </w:rPr>
      </w:pPr>
      <w:r w:rsidRPr="006A0103">
        <w:rPr>
          <w:rFonts w:asciiTheme="minorHAnsi" w:eastAsiaTheme="minorHAnsi" w:hAnsiTheme="minorHAnsi" w:cs="Arial"/>
          <w:lang w:val="et-EE"/>
        </w:rPr>
        <w:t>meetmed, mille abil teha projektiteave veebis kättesaadavaks nii eesti kui ka inglise keeles</w:t>
      </w:r>
      <w:r w:rsidRPr="006A0103">
        <w:rPr>
          <w:rFonts w:asciiTheme="minorHAnsi" w:eastAsiaTheme="minorHAnsi" w:hAnsiTheme="minorHAnsi" w:cs="Arial"/>
          <w:color w:val="000000"/>
          <w:lang w:val="et-EE"/>
        </w:rPr>
        <w:t xml:space="preserve"> </w:t>
      </w:r>
      <w:r w:rsidRPr="006A0103">
        <w:rPr>
          <w:rFonts w:asciiTheme="minorHAnsi" w:eastAsiaTheme="minorHAnsi" w:hAnsiTheme="minorHAnsi" w:cs="Arial"/>
          <w:lang w:val="et-EE"/>
        </w:rPr>
        <w:t>(kas projekti enda veebisaidil või organisatsiooni veebisaidilt lingitava veebilehe kaudu), kusjuures sisu tuleb regu</w:t>
      </w:r>
      <w:r w:rsidR="00E33802" w:rsidRPr="006A0103">
        <w:rPr>
          <w:rFonts w:asciiTheme="minorHAnsi" w:eastAsiaTheme="minorHAnsi" w:hAnsiTheme="minorHAnsi" w:cs="Arial"/>
          <w:lang w:val="et-EE"/>
        </w:rPr>
        <w:t>laarselt eesti keeles uuendada;</w:t>
      </w:r>
    </w:p>
    <w:p w14:paraId="7F23E84D" w14:textId="199C435B" w:rsidR="00011633" w:rsidRPr="006A0103" w:rsidRDefault="00A8603F" w:rsidP="00011633">
      <w:pPr>
        <w:numPr>
          <w:ilvl w:val="0"/>
          <w:numId w:val="32"/>
        </w:numPr>
        <w:autoSpaceDE w:val="0"/>
        <w:autoSpaceDN w:val="0"/>
        <w:adjustRightInd w:val="0"/>
        <w:spacing w:after="53"/>
        <w:rPr>
          <w:rFonts w:asciiTheme="minorHAnsi" w:eastAsiaTheme="minorHAnsi" w:hAnsiTheme="minorHAnsi" w:cs="Arial"/>
          <w:color w:val="000000"/>
          <w:lang w:val="et-EE"/>
        </w:rPr>
      </w:pPr>
      <w:r w:rsidRPr="006A0103">
        <w:rPr>
          <w:rFonts w:asciiTheme="minorHAnsi" w:eastAsiaTheme="minorHAnsi" w:hAnsiTheme="minorHAnsi" w:cs="Arial"/>
          <w:lang w:val="et-EE"/>
        </w:rPr>
        <w:t xml:space="preserve">veebis esitatud teave peab kajastama projekti, selle edenemist ja tulemusi ning </w:t>
      </w:r>
      <w:r w:rsidR="00797982">
        <w:rPr>
          <w:rFonts w:asciiTheme="minorHAnsi" w:eastAsiaTheme="minorHAnsi" w:hAnsiTheme="minorHAnsi" w:cs="Arial"/>
          <w:lang w:val="et-EE"/>
        </w:rPr>
        <w:t xml:space="preserve">koostööd </w:t>
      </w:r>
      <w:r w:rsidRPr="006A0103">
        <w:rPr>
          <w:rFonts w:asciiTheme="minorHAnsi" w:eastAsiaTheme="minorHAnsi" w:hAnsiTheme="minorHAnsi" w:cs="Arial"/>
          <w:lang w:val="et-EE"/>
        </w:rPr>
        <w:t>Islandi, Liechtensteini ja Norra</w:t>
      </w:r>
      <w:r w:rsidR="00797982">
        <w:rPr>
          <w:rFonts w:asciiTheme="minorHAnsi" w:eastAsiaTheme="minorHAnsi" w:hAnsiTheme="minorHAnsi" w:cs="Arial"/>
          <w:lang w:val="et-EE"/>
        </w:rPr>
        <w:t xml:space="preserve"> partneritega</w:t>
      </w:r>
      <w:r w:rsidRPr="006A0103">
        <w:rPr>
          <w:rFonts w:asciiTheme="minorHAnsi" w:eastAsiaTheme="minorHAnsi" w:hAnsiTheme="minorHAnsi" w:cs="Arial"/>
          <w:lang w:val="et-EE"/>
        </w:rPr>
        <w:t xml:space="preserve">, samuti tuleb avaldada asjakohased fotod, kontaktandmed ja selge viide nii kõnealusele programmile </w:t>
      </w:r>
      <w:r w:rsidR="00E33802" w:rsidRPr="006A0103">
        <w:rPr>
          <w:rFonts w:asciiTheme="minorHAnsi" w:eastAsiaTheme="minorHAnsi" w:hAnsiTheme="minorHAnsi" w:cs="Arial"/>
          <w:lang w:val="et-EE"/>
        </w:rPr>
        <w:t>kui ka EMP ja Norra toetustele;</w:t>
      </w:r>
    </w:p>
    <w:p w14:paraId="47A18D3D" w14:textId="4D5BA9F6" w:rsidR="00011633" w:rsidRPr="006A0103" w:rsidRDefault="00A8603F" w:rsidP="00011633">
      <w:pPr>
        <w:numPr>
          <w:ilvl w:val="0"/>
          <w:numId w:val="32"/>
        </w:numPr>
        <w:autoSpaceDE w:val="0"/>
        <w:autoSpaceDN w:val="0"/>
        <w:adjustRightInd w:val="0"/>
        <w:spacing w:after="53"/>
        <w:rPr>
          <w:rFonts w:asciiTheme="minorHAnsi" w:eastAsiaTheme="minorHAnsi" w:hAnsiTheme="minorHAnsi" w:cs="Arial"/>
          <w:color w:val="000000"/>
          <w:lang w:val="et-EE"/>
        </w:rPr>
      </w:pPr>
      <w:r w:rsidRPr="006A0103">
        <w:rPr>
          <w:rFonts w:asciiTheme="minorHAnsi" w:eastAsiaTheme="minorHAnsi" w:hAnsiTheme="minorHAnsi" w:cs="Arial"/>
          <w:lang w:val="et-EE"/>
        </w:rPr>
        <w:t>teav</w:t>
      </w:r>
      <w:r w:rsidR="00797982">
        <w:rPr>
          <w:rFonts w:asciiTheme="minorHAnsi" w:eastAsiaTheme="minorHAnsi" w:hAnsiTheme="minorHAnsi" w:cs="Arial"/>
          <w:lang w:val="et-EE"/>
        </w:rPr>
        <w:t>ituse eest vastutava(te)</w:t>
      </w:r>
      <w:r w:rsidRPr="006A0103">
        <w:rPr>
          <w:rFonts w:asciiTheme="minorHAnsi" w:eastAsiaTheme="minorHAnsi" w:hAnsiTheme="minorHAnsi" w:cs="Arial"/>
          <w:lang w:val="et-EE"/>
        </w:rPr>
        <w:t xml:space="preserve"> </w:t>
      </w:r>
      <w:r w:rsidR="00797982">
        <w:rPr>
          <w:rFonts w:asciiTheme="minorHAnsi" w:eastAsiaTheme="minorHAnsi" w:hAnsiTheme="minorHAnsi" w:cs="Arial"/>
          <w:lang w:val="et-EE"/>
        </w:rPr>
        <w:t>kontakti</w:t>
      </w:r>
      <w:r w:rsidR="00E33802" w:rsidRPr="006A0103">
        <w:rPr>
          <w:rFonts w:asciiTheme="minorHAnsi" w:eastAsiaTheme="minorHAnsi" w:hAnsiTheme="minorHAnsi" w:cs="Arial"/>
          <w:lang w:val="et-EE"/>
        </w:rPr>
        <w:t>siku</w:t>
      </w:r>
      <w:r w:rsidR="00797982">
        <w:rPr>
          <w:rFonts w:asciiTheme="minorHAnsi" w:eastAsiaTheme="minorHAnsi" w:hAnsiTheme="minorHAnsi" w:cs="Arial"/>
          <w:lang w:val="et-EE"/>
        </w:rPr>
        <w:t>(te)</w:t>
      </w:r>
      <w:r w:rsidR="00E33802" w:rsidRPr="006A0103">
        <w:rPr>
          <w:rFonts w:asciiTheme="minorHAnsi" w:eastAsiaTheme="minorHAnsi" w:hAnsiTheme="minorHAnsi" w:cs="Arial"/>
          <w:lang w:val="et-EE"/>
        </w:rPr>
        <w:t xml:space="preserve"> andmed;</w:t>
      </w:r>
    </w:p>
    <w:p w14:paraId="795CB34B" w14:textId="10527B54" w:rsidR="00A8603F" w:rsidRPr="00BC36C9" w:rsidRDefault="00A8603F" w:rsidP="00011633">
      <w:pPr>
        <w:numPr>
          <w:ilvl w:val="0"/>
          <w:numId w:val="32"/>
        </w:numPr>
        <w:autoSpaceDE w:val="0"/>
        <w:autoSpaceDN w:val="0"/>
        <w:adjustRightInd w:val="0"/>
        <w:spacing w:after="53"/>
        <w:rPr>
          <w:rFonts w:asciiTheme="minorHAnsi" w:eastAsiaTheme="minorHAnsi" w:hAnsiTheme="minorHAnsi" w:cs="Arial"/>
          <w:color w:val="000000"/>
          <w:lang w:val="et-EE"/>
        </w:rPr>
      </w:pPr>
      <w:r w:rsidRPr="006A0103">
        <w:rPr>
          <w:rFonts w:asciiTheme="minorHAnsi" w:eastAsiaTheme="minorHAnsi" w:hAnsiTheme="minorHAnsi" w:cs="Arial"/>
          <w:lang w:val="et-EE"/>
        </w:rPr>
        <w:t>selgitus selle kohta, kuidas tea</w:t>
      </w:r>
      <w:r w:rsidR="00797982">
        <w:rPr>
          <w:rFonts w:asciiTheme="minorHAnsi" w:eastAsiaTheme="minorHAnsi" w:hAnsiTheme="minorHAnsi" w:cs="Arial"/>
          <w:lang w:val="et-EE"/>
        </w:rPr>
        <w:t>vitus</w:t>
      </w:r>
      <w:r w:rsidRPr="006A0103">
        <w:rPr>
          <w:rFonts w:asciiTheme="minorHAnsi" w:eastAsiaTheme="minorHAnsi" w:hAnsiTheme="minorHAnsi" w:cs="Arial"/>
          <w:lang w:val="et-EE"/>
        </w:rPr>
        <w:t xml:space="preserve">meetmed aitavad parandada projekti nähtavust, saavutada selle eesmärke, suurendada mõju ja </w:t>
      </w:r>
      <w:r w:rsidR="00E33802" w:rsidRPr="006A0103">
        <w:rPr>
          <w:rFonts w:asciiTheme="minorHAnsi" w:eastAsiaTheme="minorHAnsi" w:hAnsiTheme="minorHAnsi" w:cs="Arial"/>
          <w:lang w:val="et-EE"/>
        </w:rPr>
        <w:t>juhtida tähelepanu doonoritele.</w:t>
      </w:r>
    </w:p>
    <w:p w14:paraId="475203EF" w14:textId="64C2E43A" w:rsidR="00BC36C9" w:rsidRDefault="00BC36C9" w:rsidP="00BC36C9">
      <w:pPr>
        <w:autoSpaceDE w:val="0"/>
        <w:autoSpaceDN w:val="0"/>
        <w:adjustRightInd w:val="0"/>
        <w:spacing w:after="53"/>
        <w:rPr>
          <w:rFonts w:asciiTheme="minorHAnsi" w:eastAsiaTheme="minorHAnsi" w:hAnsiTheme="minorHAnsi" w:cs="Arial"/>
          <w:lang w:val="et-EE"/>
        </w:rPr>
      </w:pPr>
      <w:r>
        <w:rPr>
          <w:rFonts w:asciiTheme="minorHAnsi" w:eastAsiaTheme="minorHAnsi" w:hAnsiTheme="minorHAnsi" w:cs="Arial"/>
          <w:lang w:val="et-EE"/>
        </w:rPr>
        <w:t>Vabaühenduste tegutsemisvõimekusele suunatud väikeprojektide puhul piisab lihtsustatud kommunikatsiooniplaanist, mis sisaldab järgmist:</w:t>
      </w:r>
    </w:p>
    <w:p w14:paraId="6A0DA66A" w14:textId="32B6109F" w:rsidR="00BC36C9" w:rsidRPr="006A0103" w:rsidRDefault="00BC36C9" w:rsidP="00BC36C9">
      <w:pPr>
        <w:numPr>
          <w:ilvl w:val="0"/>
          <w:numId w:val="32"/>
        </w:numPr>
        <w:autoSpaceDE w:val="0"/>
        <w:autoSpaceDN w:val="0"/>
        <w:adjustRightInd w:val="0"/>
        <w:spacing w:after="53"/>
        <w:rPr>
          <w:rFonts w:asciiTheme="minorHAnsi" w:eastAsiaTheme="minorHAnsi" w:hAnsiTheme="minorHAnsi" w:cs="Arial"/>
          <w:color w:val="000000"/>
          <w:lang w:val="et-EE"/>
        </w:rPr>
      </w:pPr>
      <w:r w:rsidRPr="006A0103">
        <w:rPr>
          <w:rFonts w:asciiTheme="minorHAnsi" w:eastAsiaTheme="minorHAnsi" w:hAnsiTheme="minorHAnsi" w:cs="Arial"/>
          <w:lang w:val="et-EE"/>
        </w:rPr>
        <w:t xml:space="preserve">vähemalt </w:t>
      </w:r>
      <w:r>
        <w:rPr>
          <w:rFonts w:asciiTheme="minorHAnsi" w:eastAsiaTheme="minorHAnsi" w:hAnsiTheme="minorHAnsi" w:cs="Arial"/>
          <w:lang w:val="et-EE"/>
        </w:rPr>
        <w:t>ü</w:t>
      </w:r>
      <w:r w:rsidRPr="006A0103">
        <w:rPr>
          <w:rFonts w:asciiTheme="minorHAnsi" w:eastAsiaTheme="minorHAnsi" w:hAnsiTheme="minorHAnsi" w:cs="Arial"/>
          <w:lang w:val="et-EE"/>
        </w:rPr>
        <w:t>ks teavitu</w:t>
      </w:r>
      <w:r>
        <w:rPr>
          <w:rFonts w:asciiTheme="minorHAnsi" w:eastAsiaTheme="minorHAnsi" w:hAnsiTheme="minorHAnsi" w:cs="Arial"/>
          <w:lang w:val="et-EE"/>
        </w:rPr>
        <w:t>süritust</w:t>
      </w:r>
      <w:r w:rsidRPr="006A0103">
        <w:rPr>
          <w:rFonts w:asciiTheme="minorHAnsi" w:eastAsiaTheme="minorHAnsi" w:hAnsiTheme="minorHAnsi" w:cs="Arial"/>
          <w:lang w:val="et-EE"/>
        </w:rPr>
        <w:t xml:space="preserve"> projekti käigu ja tulemuste kajastamiseks, sh projekti algatamise ja/või lõpetamise puhul korraldatavad </w:t>
      </w:r>
      <w:r>
        <w:rPr>
          <w:rFonts w:asciiTheme="minorHAnsi" w:eastAsiaTheme="minorHAnsi" w:hAnsiTheme="minorHAnsi" w:cs="Arial"/>
          <w:lang w:val="et-EE"/>
        </w:rPr>
        <w:t xml:space="preserve">väiksemas ulatuses korraldatud </w:t>
      </w:r>
      <w:r w:rsidRPr="006A0103">
        <w:rPr>
          <w:rFonts w:asciiTheme="minorHAnsi" w:eastAsiaTheme="minorHAnsi" w:hAnsiTheme="minorHAnsi" w:cs="Arial"/>
          <w:lang w:val="et-EE"/>
        </w:rPr>
        <w:t>üritused;</w:t>
      </w:r>
    </w:p>
    <w:p w14:paraId="28B624B9" w14:textId="78F3570B" w:rsidR="00BC36C9" w:rsidRPr="006A0103" w:rsidRDefault="00BC36C9" w:rsidP="00BC36C9">
      <w:pPr>
        <w:numPr>
          <w:ilvl w:val="0"/>
          <w:numId w:val="32"/>
        </w:numPr>
        <w:autoSpaceDE w:val="0"/>
        <w:autoSpaceDN w:val="0"/>
        <w:adjustRightInd w:val="0"/>
        <w:spacing w:after="53"/>
        <w:rPr>
          <w:rFonts w:asciiTheme="minorHAnsi" w:eastAsiaTheme="minorHAnsi" w:hAnsiTheme="minorHAnsi" w:cs="Arial"/>
          <w:color w:val="000000"/>
          <w:lang w:val="et-EE"/>
        </w:rPr>
      </w:pPr>
      <w:r w:rsidRPr="006A0103">
        <w:rPr>
          <w:rFonts w:asciiTheme="minorHAnsi" w:eastAsiaTheme="minorHAnsi" w:hAnsiTheme="minorHAnsi" w:cs="Arial"/>
          <w:lang w:val="et-EE"/>
        </w:rPr>
        <w:t>meetmed, mille abil teha projektiteave veebis kättesaadavaks nii eesti kui ka inglise keeles</w:t>
      </w:r>
      <w:r w:rsidRPr="006A0103">
        <w:rPr>
          <w:rFonts w:asciiTheme="minorHAnsi" w:eastAsiaTheme="minorHAnsi" w:hAnsiTheme="minorHAnsi" w:cs="Arial"/>
          <w:color w:val="000000"/>
          <w:lang w:val="et-EE"/>
        </w:rPr>
        <w:t xml:space="preserve"> </w:t>
      </w:r>
      <w:r w:rsidRPr="006A0103">
        <w:rPr>
          <w:rFonts w:asciiTheme="minorHAnsi" w:eastAsiaTheme="minorHAnsi" w:hAnsiTheme="minorHAnsi" w:cs="Arial"/>
          <w:lang w:val="et-EE"/>
        </w:rPr>
        <w:t>(kas projekti enda veebisaidil või organisatsiooni veebisaidilt lingitava veebilehe kaudu</w:t>
      </w:r>
      <w:r>
        <w:rPr>
          <w:rFonts w:asciiTheme="minorHAnsi" w:eastAsiaTheme="minorHAnsi" w:hAnsiTheme="minorHAnsi" w:cs="Arial"/>
          <w:lang w:val="et-EE"/>
        </w:rPr>
        <w:t>, sh sotsiaalmeedias</w:t>
      </w:r>
      <w:r w:rsidRPr="006A0103">
        <w:rPr>
          <w:rFonts w:asciiTheme="minorHAnsi" w:eastAsiaTheme="minorHAnsi" w:hAnsiTheme="minorHAnsi" w:cs="Arial"/>
          <w:lang w:val="et-EE"/>
        </w:rPr>
        <w:t>), kusjuures sisu tuleb regulaarselt eesti keeles uuendada;</w:t>
      </w:r>
    </w:p>
    <w:p w14:paraId="6EAB9C7B" w14:textId="039CAE93" w:rsidR="00BC36C9" w:rsidRPr="006A0103" w:rsidRDefault="00BC36C9" w:rsidP="00BC36C9">
      <w:pPr>
        <w:numPr>
          <w:ilvl w:val="0"/>
          <w:numId w:val="32"/>
        </w:numPr>
        <w:autoSpaceDE w:val="0"/>
        <w:autoSpaceDN w:val="0"/>
        <w:adjustRightInd w:val="0"/>
        <w:spacing w:after="53"/>
        <w:rPr>
          <w:rFonts w:asciiTheme="minorHAnsi" w:eastAsiaTheme="minorHAnsi" w:hAnsiTheme="minorHAnsi" w:cs="Arial"/>
          <w:color w:val="000000"/>
          <w:lang w:val="et-EE"/>
        </w:rPr>
      </w:pPr>
      <w:r w:rsidRPr="006A0103">
        <w:rPr>
          <w:rFonts w:asciiTheme="minorHAnsi" w:eastAsiaTheme="minorHAnsi" w:hAnsiTheme="minorHAnsi" w:cs="Arial"/>
          <w:lang w:val="et-EE"/>
        </w:rPr>
        <w:lastRenderedPageBreak/>
        <w:t xml:space="preserve">veebis esitatud teave peab kajastama projekti, selle edenemist ja tulemusi ning </w:t>
      </w:r>
      <w:r>
        <w:rPr>
          <w:rFonts w:asciiTheme="minorHAnsi" w:eastAsiaTheme="minorHAnsi" w:hAnsiTheme="minorHAnsi" w:cs="Arial"/>
          <w:lang w:val="et-EE"/>
        </w:rPr>
        <w:t xml:space="preserve">koostööd </w:t>
      </w:r>
      <w:r w:rsidRPr="006A0103">
        <w:rPr>
          <w:rFonts w:asciiTheme="minorHAnsi" w:eastAsiaTheme="minorHAnsi" w:hAnsiTheme="minorHAnsi" w:cs="Arial"/>
          <w:lang w:val="et-EE"/>
        </w:rPr>
        <w:t>Islandi, Liechtensteini ja Norra</w:t>
      </w:r>
      <w:r>
        <w:rPr>
          <w:rFonts w:asciiTheme="minorHAnsi" w:eastAsiaTheme="minorHAnsi" w:hAnsiTheme="minorHAnsi" w:cs="Arial"/>
          <w:lang w:val="et-EE"/>
        </w:rPr>
        <w:t xml:space="preserve"> partneritega (juhul, kui partnerid on projekti kaasatud)</w:t>
      </w:r>
      <w:r w:rsidRPr="006A0103">
        <w:rPr>
          <w:rFonts w:asciiTheme="minorHAnsi" w:eastAsiaTheme="minorHAnsi" w:hAnsiTheme="minorHAnsi" w:cs="Arial"/>
          <w:lang w:val="et-EE"/>
        </w:rPr>
        <w:t>, samuti tuleb avaldada asjakohased fotod, kontaktandmed ja selge viide nii kõnealusele programmile kui ka EMP ja Norra toetustele;</w:t>
      </w:r>
    </w:p>
    <w:p w14:paraId="161A3ECA" w14:textId="77777777" w:rsidR="00BC36C9" w:rsidRPr="00BC36C9" w:rsidRDefault="00BC36C9" w:rsidP="00BC36C9">
      <w:pPr>
        <w:numPr>
          <w:ilvl w:val="0"/>
          <w:numId w:val="32"/>
        </w:numPr>
        <w:autoSpaceDE w:val="0"/>
        <w:autoSpaceDN w:val="0"/>
        <w:adjustRightInd w:val="0"/>
        <w:spacing w:after="53"/>
        <w:rPr>
          <w:rFonts w:asciiTheme="minorHAnsi" w:eastAsiaTheme="minorHAnsi" w:hAnsiTheme="minorHAnsi" w:cs="Arial"/>
          <w:color w:val="000000"/>
          <w:lang w:val="et-EE"/>
        </w:rPr>
      </w:pPr>
      <w:r w:rsidRPr="006A0103">
        <w:rPr>
          <w:rFonts w:asciiTheme="minorHAnsi" w:eastAsiaTheme="minorHAnsi" w:hAnsiTheme="minorHAnsi" w:cs="Arial"/>
          <w:lang w:val="et-EE"/>
        </w:rPr>
        <w:t>selgitus selle kohta, kuidas tea</w:t>
      </w:r>
      <w:r>
        <w:rPr>
          <w:rFonts w:asciiTheme="minorHAnsi" w:eastAsiaTheme="minorHAnsi" w:hAnsiTheme="minorHAnsi" w:cs="Arial"/>
          <w:lang w:val="et-EE"/>
        </w:rPr>
        <w:t>vitus</w:t>
      </w:r>
      <w:r w:rsidRPr="006A0103">
        <w:rPr>
          <w:rFonts w:asciiTheme="minorHAnsi" w:eastAsiaTheme="minorHAnsi" w:hAnsiTheme="minorHAnsi" w:cs="Arial"/>
          <w:lang w:val="et-EE"/>
        </w:rPr>
        <w:t>meetmed aitavad parandada projekti nähtavust, saavutada selle eesmärke, suurendada mõju ja juhtida tähelepanu doonoritele.</w:t>
      </w:r>
    </w:p>
    <w:p w14:paraId="7457492B" w14:textId="77777777" w:rsidR="00A8603F" w:rsidRPr="006A0103" w:rsidRDefault="00A8603F" w:rsidP="00A8603F">
      <w:pPr>
        <w:autoSpaceDE w:val="0"/>
        <w:autoSpaceDN w:val="0"/>
        <w:adjustRightInd w:val="0"/>
        <w:spacing w:after="0"/>
        <w:rPr>
          <w:rFonts w:asciiTheme="minorHAnsi" w:eastAsiaTheme="minorHAnsi" w:hAnsiTheme="minorHAnsi" w:cs="Arial"/>
          <w:lang w:val="et-EE"/>
        </w:rPr>
      </w:pPr>
    </w:p>
    <w:p w14:paraId="539ED973" w14:textId="10C25864" w:rsidR="00A8603F" w:rsidRPr="006A0103" w:rsidRDefault="00E33802" w:rsidP="006E097B">
      <w:pPr>
        <w:pStyle w:val="Heading2"/>
        <w:rPr>
          <w:rFonts w:eastAsiaTheme="minorHAnsi"/>
          <w:lang w:val="et-EE"/>
        </w:rPr>
      </w:pPr>
      <w:r w:rsidRPr="006A0103">
        <w:rPr>
          <w:rFonts w:eastAsiaTheme="minorHAnsi"/>
          <w:bCs/>
          <w:lang w:val="et-EE"/>
        </w:rPr>
        <w:t>Tea</w:t>
      </w:r>
      <w:r w:rsidR="00797982">
        <w:rPr>
          <w:rFonts w:eastAsiaTheme="minorHAnsi"/>
          <w:bCs/>
          <w:lang w:val="et-EE"/>
        </w:rPr>
        <w:t>vitus</w:t>
      </w:r>
      <w:r w:rsidRPr="006A0103">
        <w:rPr>
          <w:rFonts w:eastAsiaTheme="minorHAnsi"/>
          <w:bCs/>
          <w:lang w:val="et-EE"/>
        </w:rPr>
        <w:t>plaani rakendamine</w:t>
      </w:r>
    </w:p>
    <w:p w14:paraId="1016CDA4" w14:textId="121AA9FF" w:rsidR="00E06DC3" w:rsidRPr="006A0103" w:rsidRDefault="00E06DC3" w:rsidP="00E06DC3">
      <w:pPr>
        <w:autoSpaceDE w:val="0"/>
        <w:autoSpaceDN w:val="0"/>
        <w:adjustRightInd w:val="0"/>
        <w:spacing w:after="0"/>
        <w:rPr>
          <w:rFonts w:asciiTheme="minorHAnsi" w:eastAsiaTheme="minorHAnsi" w:hAnsiTheme="minorHAnsi" w:cs="Arial"/>
          <w:color w:val="000000"/>
          <w:lang w:val="et-EE"/>
        </w:rPr>
      </w:pPr>
      <w:r w:rsidRPr="006A0103">
        <w:rPr>
          <w:rFonts w:asciiTheme="minorHAnsi" w:eastAsiaTheme="minorHAnsi" w:hAnsiTheme="minorHAnsi" w:cs="Arial"/>
          <w:color w:val="000000"/>
          <w:lang w:val="et-EE"/>
        </w:rPr>
        <w:t>Projekti elluviija hoiab projekti käiguga kursis võimalikult laia huviliste ringi riigi, kohaliku omavalitsuse ja/või kogukonna tasandil. Ta koostab tea</w:t>
      </w:r>
      <w:r w:rsidR="00797982">
        <w:rPr>
          <w:rFonts w:asciiTheme="minorHAnsi" w:eastAsiaTheme="minorHAnsi" w:hAnsiTheme="minorHAnsi" w:cs="Arial"/>
          <w:color w:val="000000"/>
          <w:lang w:val="et-EE"/>
        </w:rPr>
        <w:t>vitus</w:t>
      </w:r>
      <w:r w:rsidRPr="006A0103">
        <w:rPr>
          <w:rFonts w:asciiTheme="minorHAnsi" w:eastAsiaTheme="minorHAnsi" w:hAnsiTheme="minorHAnsi" w:cs="Arial"/>
          <w:color w:val="000000"/>
          <w:lang w:val="et-EE"/>
        </w:rPr>
        <w:t>plaani ja viib selle ellu ülalkirjeldatud viisil. Ta annab Avatud Eesti Fondile aru teavitamise ja teabevahe</w:t>
      </w:r>
      <w:r w:rsidR="00E33802" w:rsidRPr="006A0103">
        <w:rPr>
          <w:rFonts w:asciiTheme="minorHAnsi" w:eastAsiaTheme="minorHAnsi" w:hAnsiTheme="minorHAnsi" w:cs="Arial"/>
          <w:color w:val="000000"/>
          <w:lang w:val="et-EE"/>
        </w:rPr>
        <w:t>tusega seotud kohustuste kohta.</w:t>
      </w:r>
    </w:p>
    <w:p w14:paraId="3B9F03CA" w14:textId="77FAED89" w:rsidR="00A8603F" w:rsidRPr="006A0103" w:rsidRDefault="00A8603F" w:rsidP="00A8603F">
      <w:pPr>
        <w:rPr>
          <w:rFonts w:asciiTheme="minorHAnsi" w:hAnsiTheme="minorHAnsi"/>
          <w:lang w:val="et-EE"/>
        </w:rPr>
      </w:pPr>
      <w:r w:rsidRPr="006A0103">
        <w:rPr>
          <w:rFonts w:asciiTheme="minorHAnsi" w:eastAsiaTheme="minorHAnsi" w:hAnsiTheme="minorHAnsi" w:cs="Arial"/>
          <w:lang w:val="et-EE"/>
        </w:rPr>
        <w:t xml:space="preserve">Ühtlasi tagab ta, et kõiki projektis osalejaid oleks teavitatud asjaolust, et projekti rahastatakse </w:t>
      </w:r>
      <w:r w:rsidR="00797982">
        <w:rPr>
          <w:rFonts w:asciiTheme="minorHAnsi" w:eastAsiaTheme="minorHAnsi" w:hAnsiTheme="minorHAnsi" w:cs="Arial"/>
          <w:lang w:val="et-EE"/>
        </w:rPr>
        <w:t>Aktiivsete Kodanike Fondi</w:t>
      </w:r>
      <w:r w:rsidRPr="006A0103">
        <w:rPr>
          <w:rFonts w:asciiTheme="minorHAnsi" w:eastAsiaTheme="minorHAnsi" w:hAnsiTheme="minorHAnsi" w:cs="Arial"/>
          <w:lang w:val="et-EE"/>
        </w:rPr>
        <w:t xml:space="preserve"> kaudu.</w:t>
      </w:r>
    </w:p>
    <w:p w14:paraId="18D7E0CC" w14:textId="77777777" w:rsidR="00560C5A" w:rsidRPr="006A0103" w:rsidRDefault="00560C5A">
      <w:pPr>
        <w:spacing w:after="160" w:line="259" w:lineRule="auto"/>
        <w:rPr>
          <w:rFonts w:asciiTheme="minorHAnsi" w:hAnsiTheme="minorHAnsi"/>
          <w:lang w:val="et-EE"/>
        </w:rPr>
      </w:pPr>
    </w:p>
    <w:p w14:paraId="4A83E587" w14:textId="6E69C3CE" w:rsidR="00560C5A" w:rsidRPr="006A0103" w:rsidRDefault="00797982" w:rsidP="00560C5A">
      <w:pPr>
        <w:pStyle w:val="Heading1"/>
        <w:rPr>
          <w:lang w:val="et-EE"/>
        </w:rPr>
      </w:pPr>
      <w:r>
        <w:rPr>
          <w:lang w:val="et-EE"/>
        </w:rPr>
        <w:t>VAIDED</w:t>
      </w:r>
    </w:p>
    <w:p w14:paraId="1EE9FD05" w14:textId="25DAA2DC" w:rsidR="004A7079" w:rsidRPr="006A0103" w:rsidRDefault="004A7079" w:rsidP="004A7079">
      <w:pPr>
        <w:rPr>
          <w:lang w:val="et-EE"/>
        </w:rPr>
      </w:pPr>
      <w:bookmarkStart w:id="14" w:name="_Hlk8809281"/>
      <w:r w:rsidRPr="006A0103">
        <w:rPr>
          <w:lang w:val="et-EE"/>
        </w:rPr>
        <w:t xml:space="preserve">Fondioperaator paneb kokku </w:t>
      </w:r>
      <w:r w:rsidR="00797982">
        <w:rPr>
          <w:lang w:val="et-EE"/>
        </w:rPr>
        <w:t>vaiete komisjoni</w:t>
      </w:r>
      <w:r w:rsidRPr="006A0103">
        <w:rPr>
          <w:lang w:val="et-EE"/>
        </w:rPr>
        <w:t>, mille eesmärk on</w:t>
      </w:r>
    </w:p>
    <w:p w14:paraId="119C5DCB" w14:textId="0B20DA7B" w:rsidR="004A7079" w:rsidRPr="006A0103" w:rsidRDefault="00C4556A" w:rsidP="004A7079">
      <w:pPr>
        <w:pStyle w:val="ListParagraph"/>
        <w:numPr>
          <w:ilvl w:val="0"/>
          <w:numId w:val="33"/>
        </w:numPr>
        <w:spacing w:after="160" w:line="259" w:lineRule="auto"/>
        <w:rPr>
          <w:lang w:val="et-EE"/>
        </w:rPr>
      </w:pPr>
      <w:r w:rsidRPr="006A0103">
        <w:rPr>
          <w:lang w:val="et-EE"/>
        </w:rPr>
        <w:t xml:space="preserve">olla kättesaadav, läbipaistev ja kindel mehhanism, mille kaudu esitada kaebusi võimalike </w:t>
      </w:r>
      <w:r w:rsidR="00797982">
        <w:rPr>
          <w:lang w:val="et-EE"/>
        </w:rPr>
        <w:t xml:space="preserve">programmi </w:t>
      </w:r>
      <w:r w:rsidRPr="006A0103">
        <w:rPr>
          <w:lang w:val="et-EE"/>
        </w:rPr>
        <w:t>juhtimisvigade kohta;</w:t>
      </w:r>
    </w:p>
    <w:p w14:paraId="36C6F855" w14:textId="3825780D" w:rsidR="004A7079" w:rsidRPr="006A0103" w:rsidRDefault="00C4556A" w:rsidP="004A7079">
      <w:pPr>
        <w:pStyle w:val="ListParagraph"/>
        <w:numPr>
          <w:ilvl w:val="0"/>
          <w:numId w:val="33"/>
        </w:numPr>
        <w:spacing w:after="160" w:line="259" w:lineRule="auto"/>
        <w:rPr>
          <w:lang w:val="et-EE"/>
        </w:rPr>
      </w:pPr>
      <w:r w:rsidRPr="006A0103">
        <w:rPr>
          <w:lang w:val="et-EE"/>
        </w:rPr>
        <w:t>anda igale esitatud kaebusele õigel ajal hinnang ja teha seda tõhusalt;</w:t>
      </w:r>
    </w:p>
    <w:p w14:paraId="0A31A894" w14:textId="74919099" w:rsidR="004A7079" w:rsidRPr="006A0103" w:rsidRDefault="00C4556A" w:rsidP="004A7079">
      <w:pPr>
        <w:pStyle w:val="ListParagraph"/>
        <w:numPr>
          <w:ilvl w:val="0"/>
          <w:numId w:val="33"/>
        </w:numPr>
        <w:spacing w:after="160" w:line="259" w:lineRule="auto"/>
        <w:rPr>
          <w:lang w:val="et-EE"/>
        </w:rPr>
      </w:pPr>
      <w:r w:rsidRPr="006A0103">
        <w:rPr>
          <w:lang w:val="et-EE"/>
        </w:rPr>
        <w:t>pakkuda abi ja soovitusi järelkontrolli läbiviimiseks;</w:t>
      </w:r>
    </w:p>
    <w:p w14:paraId="2E1CE51F" w14:textId="5E614927" w:rsidR="004A7079" w:rsidRPr="006A0103" w:rsidRDefault="00C4556A" w:rsidP="004A7079">
      <w:pPr>
        <w:pStyle w:val="ListParagraph"/>
        <w:numPr>
          <w:ilvl w:val="0"/>
          <w:numId w:val="33"/>
        </w:numPr>
        <w:spacing w:after="160" w:line="259" w:lineRule="auto"/>
        <w:rPr>
          <w:lang w:val="et-EE"/>
        </w:rPr>
      </w:pPr>
      <w:r w:rsidRPr="006A0103">
        <w:rPr>
          <w:lang w:val="et-EE"/>
        </w:rPr>
        <w:t>kaebusele vastata, teavitades parandusabinõude tarvitusele</w:t>
      </w:r>
      <w:r w:rsidR="004812EE">
        <w:rPr>
          <w:lang w:val="et-EE"/>
        </w:rPr>
        <w:t xml:space="preserve"> </w:t>
      </w:r>
      <w:r w:rsidRPr="006A0103">
        <w:rPr>
          <w:lang w:val="et-EE"/>
        </w:rPr>
        <w:t>võtust, kui need on vea parandamiseks vajalikud.</w:t>
      </w:r>
    </w:p>
    <w:p w14:paraId="76F47F85" w14:textId="326C5E22" w:rsidR="002C75A2" w:rsidRPr="006A0103" w:rsidRDefault="00797982" w:rsidP="008F7533">
      <w:pPr>
        <w:rPr>
          <w:rFonts w:eastAsia="Calibri" w:cs="Calibri"/>
          <w:bCs/>
          <w:lang w:val="et-EE"/>
        </w:rPr>
      </w:pPr>
      <w:r>
        <w:rPr>
          <w:rFonts w:eastAsia="Calibri" w:cs="Calibri"/>
          <w:lang w:val="et-EE"/>
        </w:rPr>
        <w:t xml:space="preserve">Vaiete </w:t>
      </w:r>
      <w:r w:rsidR="002C75A2" w:rsidRPr="006A0103">
        <w:rPr>
          <w:rFonts w:eastAsia="Calibri" w:cs="Calibri"/>
          <w:lang w:val="et-EE"/>
        </w:rPr>
        <w:t>komi</w:t>
      </w:r>
      <w:r>
        <w:rPr>
          <w:rFonts w:eastAsia="Calibri" w:cs="Calibri"/>
          <w:lang w:val="et-EE"/>
        </w:rPr>
        <w:t>sjon</w:t>
      </w:r>
      <w:r w:rsidR="002C75A2" w:rsidRPr="006A0103">
        <w:rPr>
          <w:rFonts w:eastAsia="Calibri" w:cs="Calibri"/>
          <w:lang w:val="et-EE"/>
        </w:rPr>
        <w:t xml:space="preserve"> hindab, kas fondioperaatori tehtud otsused on kooskõlas ACF-i haldamiseks </w:t>
      </w:r>
      <w:r w:rsidR="002C75A2" w:rsidRPr="00043308">
        <w:rPr>
          <w:rFonts w:eastAsia="Calibri" w:cs="Calibri"/>
          <w:lang w:val="et-EE"/>
        </w:rPr>
        <w:t>kehtestatud hea valitsemistava ning reeglite ja protseduuridega. Komi</w:t>
      </w:r>
      <w:r w:rsidRPr="00043308">
        <w:rPr>
          <w:rFonts w:eastAsia="Calibri" w:cs="Calibri"/>
          <w:lang w:val="et-EE"/>
        </w:rPr>
        <w:t>sjon</w:t>
      </w:r>
      <w:r w:rsidR="002C75A2" w:rsidRPr="00043308">
        <w:rPr>
          <w:rFonts w:eastAsia="Calibri" w:cs="Calibri"/>
          <w:lang w:val="et-EE"/>
        </w:rPr>
        <w:t xml:space="preserve"> ei hinda ühtegi</w:t>
      </w:r>
      <w:r w:rsidR="002C75A2" w:rsidRPr="006A0103">
        <w:rPr>
          <w:rFonts w:eastAsia="Calibri" w:cs="Calibri"/>
          <w:lang w:val="et-EE"/>
        </w:rPr>
        <w:t xml:space="preserve"> konkreetset projektitaotlust, ei muuda sõltumatute hindajate antud hinnangut ega muuda valikukom</w:t>
      </w:r>
      <w:r>
        <w:rPr>
          <w:rFonts w:eastAsia="Calibri" w:cs="Calibri"/>
          <w:lang w:val="et-EE"/>
        </w:rPr>
        <w:t>isjoni</w:t>
      </w:r>
      <w:r w:rsidR="002C75A2" w:rsidRPr="006A0103">
        <w:rPr>
          <w:rFonts w:eastAsia="Calibri" w:cs="Calibri"/>
          <w:lang w:val="et-EE"/>
        </w:rPr>
        <w:t xml:space="preserve"> ja Avatud Eesti Fondi nõukogu langetud otsuseid toetuste </w:t>
      </w:r>
      <w:r>
        <w:rPr>
          <w:rFonts w:eastAsia="Calibri" w:cs="Calibri"/>
          <w:lang w:val="et-EE"/>
        </w:rPr>
        <w:t>eraldamise</w:t>
      </w:r>
      <w:r w:rsidR="002C75A2" w:rsidRPr="006A0103">
        <w:rPr>
          <w:rFonts w:eastAsia="Calibri" w:cs="Calibri"/>
          <w:lang w:val="et-EE"/>
        </w:rPr>
        <w:t xml:space="preserve"> kohta.</w:t>
      </w:r>
    </w:p>
    <w:p w14:paraId="6CDBB491" w14:textId="4658A13B" w:rsidR="004A7079" w:rsidRPr="006A0103" w:rsidRDefault="00797982" w:rsidP="004A7079">
      <w:pPr>
        <w:rPr>
          <w:rFonts w:eastAsia="Calibri" w:cs="Calibri"/>
          <w:bCs/>
          <w:lang w:val="et-EE"/>
        </w:rPr>
      </w:pPr>
      <w:r>
        <w:rPr>
          <w:rFonts w:eastAsia="Calibri" w:cs="Calibri"/>
          <w:lang w:val="et-EE"/>
        </w:rPr>
        <w:t>Vaiete</w:t>
      </w:r>
      <w:r w:rsidR="004A7079" w:rsidRPr="006A0103">
        <w:rPr>
          <w:rFonts w:eastAsia="Calibri" w:cs="Calibri"/>
          <w:lang w:val="et-EE"/>
        </w:rPr>
        <w:t xml:space="preserve"> komi</w:t>
      </w:r>
      <w:r>
        <w:rPr>
          <w:rFonts w:eastAsia="Calibri" w:cs="Calibri"/>
          <w:lang w:val="et-EE"/>
        </w:rPr>
        <w:t>sjon</w:t>
      </w:r>
      <w:r w:rsidR="004A7079" w:rsidRPr="006A0103">
        <w:rPr>
          <w:rFonts w:eastAsia="Calibri" w:cs="Calibri"/>
          <w:lang w:val="et-EE"/>
        </w:rPr>
        <w:t xml:space="preserve"> koosneb kolmest liikmest: fondioperaatori programmijuht, fondioperaatori juhatuse liige ja fondioperaatori jaoks väline, sõltumatu ekspert. Konkreetse projektitaotluse hindamise või projekti järelevalve eest vastutav</w:t>
      </w:r>
      <w:r>
        <w:rPr>
          <w:rFonts w:eastAsia="Calibri" w:cs="Calibri"/>
          <w:lang w:val="et-EE"/>
        </w:rPr>
        <w:t xml:space="preserve"> fondioperaatori töötaja vaiete komisjoni</w:t>
      </w:r>
      <w:r w:rsidR="00E33802" w:rsidRPr="006A0103">
        <w:rPr>
          <w:rFonts w:eastAsia="Calibri" w:cs="Calibri"/>
          <w:lang w:val="et-EE"/>
        </w:rPr>
        <w:t xml:space="preserve"> ei kuulu.</w:t>
      </w:r>
    </w:p>
    <w:p w14:paraId="43AAFEA9" w14:textId="7283CA0C" w:rsidR="004A7079" w:rsidRPr="006A0103" w:rsidRDefault="004A7079" w:rsidP="004A7079">
      <w:pPr>
        <w:rPr>
          <w:rFonts w:eastAsia="Calibri" w:cs="Calibri"/>
          <w:bCs/>
          <w:lang w:val="et-EE"/>
        </w:rPr>
      </w:pPr>
      <w:r w:rsidRPr="006A0103">
        <w:rPr>
          <w:rFonts w:eastAsia="Calibri" w:cs="Calibri"/>
          <w:lang w:val="et-EE"/>
        </w:rPr>
        <w:t xml:space="preserve">Kõik programmi elluviimisega seotud </w:t>
      </w:r>
      <w:r w:rsidR="00797982">
        <w:rPr>
          <w:rFonts w:eastAsia="Calibri" w:cs="Calibri"/>
          <w:lang w:val="et-EE"/>
        </w:rPr>
        <w:t>vaided</w:t>
      </w:r>
      <w:r w:rsidRPr="006A0103">
        <w:rPr>
          <w:rFonts w:eastAsia="Calibri" w:cs="Calibri"/>
          <w:lang w:val="et-EE"/>
        </w:rPr>
        <w:t xml:space="preserve"> ja </w:t>
      </w:r>
      <w:r w:rsidR="00797982">
        <w:rPr>
          <w:rFonts w:eastAsia="Calibri" w:cs="Calibri"/>
          <w:lang w:val="et-EE"/>
        </w:rPr>
        <w:t>märgukirjad</w:t>
      </w:r>
      <w:r w:rsidRPr="006A0103">
        <w:rPr>
          <w:rFonts w:eastAsia="Calibri" w:cs="Calibri"/>
          <w:lang w:val="et-EE"/>
        </w:rPr>
        <w:t xml:space="preserve"> vaatab esimesena läbi fondioperaator. Juhul kui </w:t>
      </w:r>
      <w:r w:rsidR="00797982">
        <w:rPr>
          <w:rFonts w:eastAsia="Calibri" w:cs="Calibri"/>
          <w:lang w:val="et-EE"/>
        </w:rPr>
        <w:t>vaide</w:t>
      </w:r>
      <w:r w:rsidRPr="006A0103">
        <w:rPr>
          <w:rFonts w:eastAsia="Calibri" w:cs="Calibri"/>
          <w:lang w:val="et-EE"/>
        </w:rPr>
        <w:t xml:space="preserve"> esitanud isik ei ole fondioperaatori vastusega rahul, on tal õigus sama probleemiga pöörduda </w:t>
      </w:r>
      <w:r w:rsidR="00797982">
        <w:rPr>
          <w:rFonts w:eastAsia="Calibri" w:cs="Calibri"/>
          <w:lang w:val="et-EE"/>
        </w:rPr>
        <w:t>vaiete komisjoni</w:t>
      </w:r>
      <w:r w:rsidRPr="006A0103">
        <w:rPr>
          <w:rFonts w:eastAsia="Calibri" w:cs="Calibri"/>
          <w:lang w:val="et-EE"/>
        </w:rPr>
        <w:t xml:space="preserve"> poole, kes hindab tema </w:t>
      </w:r>
      <w:r w:rsidR="00797982">
        <w:rPr>
          <w:rFonts w:eastAsia="Calibri" w:cs="Calibri"/>
          <w:lang w:val="et-EE"/>
        </w:rPr>
        <w:t>vaie</w:t>
      </w:r>
      <w:r w:rsidRPr="006A0103">
        <w:rPr>
          <w:rFonts w:eastAsia="Calibri" w:cs="Calibri"/>
          <w:lang w:val="et-EE"/>
        </w:rPr>
        <w:t>t ja teeb juhtumi kohta lõppotsuse.</w:t>
      </w:r>
    </w:p>
    <w:bookmarkEnd w:id="14"/>
    <w:p w14:paraId="53C6A532" w14:textId="51A6D3C2" w:rsidR="00BA02B4" w:rsidRDefault="004A7079" w:rsidP="00E33802">
      <w:pPr>
        <w:rPr>
          <w:lang w:val="et-EE"/>
        </w:rPr>
      </w:pPr>
      <w:r w:rsidRPr="006A0103">
        <w:rPr>
          <w:lang w:val="et-EE"/>
        </w:rPr>
        <w:t xml:space="preserve">Teave </w:t>
      </w:r>
      <w:r w:rsidR="00797982">
        <w:rPr>
          <w:lang w:val="et-EE"/>
        </w:rPr>
        <w:t>vaie</w:t>
      </w:r>
      <w:r w:rsidRPr="006A0103">
        <w:rPr>
          <w:lang w:val="et-EE"/>
        </w:rPr>
        <w:t xml:space="preserve">te esitamise kohta on leitav </w:t>
      </w:r>
      <w:r w:rsidRPr="005D29EC">
        <w:rPr>
          <w:lang w:val="et-EE"/>
        </w:rPr>
        <w:t xml:space="preserve">fondioperaatori </w:t>
      </w:r>
      <w:hyperlink r:id="rId14" w:history="1">
        <w:r w:rsidRPr="00175CC8">
          <w:rPr>
            <w:rStyle w:val="Hyperlink"/>
            <w:lang w:val="et-EE"/>
          </w:rPr>
          <w:t>veebisaidilt</w:t>
        </w:r>
      </w:hyperlink>
      <w:r w:rsidRPr="005D29EC">
        <w:rPr>
          <w:lang w:val="et-EE"/>
        </w:rPr>
        <w:t>.</w:t>
      </w:r>
    </w:p>
    <w:p w14:paraId="02F59E42" w14:textId="77777777" w:rsidR="00BA02B4" w:rsidRDefault="00BA02B4" w:rsidP="00E33802">
      <w:pPr>
        <w:rPr>
          <w:lang w:val="et-EE"/>
        </w:rPr>
      </w:pPr>
    </w:p>
    <w:p w14:paraId="2AEBAD84" w14:textId="77777777" w:rsidR="00BA02B4" w:rsidRDefault="00BA02B4" w:rsidP="00BA02B4">
      <w:pPr>
        <w:pStyle w:val="Heading1"/>
      </w:pPr>
      <w:r>
        <w:t>Küsimused ja vastused</w:t>
      </w:r>
    </w:p>
    <w:p w14:paraId="61E833E5" w14:textId="4FB30947" w:rsidR="00BA02B4" w:rsidRDefault="00BA02B4" w:rsidP="00BA02B4">
      <w:bookmarkStart w:id="15" w:name="_Hlk9000062"/>
      <w:r>
        <w:t xml:space="preserve">Küsimused tuleb AEF-ile saata hiljemalt 5 tööpäeva enne taotluste esitamise tähtaega. </w:t>
      </w:r>
      <w:r w:rsidR="00C316B5">
        <w:t xml:space="preserve">Küsimustele vastatakse hiljemalt 3 päeva jooksul. </w:t>
      </w:r>
      <w:r>
        <w:t xml:space="preserve">Küsimused tuleb saata aadressile </w:t>
      </w:r>
      <w:hyperlink r:id="rId15" w:history="1">
        <w:r w:rsidRPr="00F6492B">
          <w:rPr>
            <w:rStyle w:val="Hyperlink"/>
          </w:rPr>
          <w:t>acf@oef.org.ee</w:t>
        </w:r>
      </w:hyperlink>
      <w:r>
        <w:t xml:space="preserve"> näidates teemareal organisatsiooni nime, kelle poolt küsimus esitatakse.</w:t>
      </w:r>
    </w:p>
    <w:p w14:paraId="241BB182" w14:textId="77777777" w:rsidR="00BA02B4" w:rsidRDefault="00BA02B4" w:rsidP="00BA02B4">
      <w:r>
        <w:t>Küsimused ja vastused avaldatakse ACF-i kodulehel ilma viiteta organisatsioonile, kes küsimuse esitas. Seetõttu soovitame kodulehekülge regulaarselt külastada.</w:t>
      </w:r>
    </w:p>
    <w:p w14:paraId="55758F7B" w14:textId="77777777" w:rsidR="00BA02B4" w:rsidRDefault="00BA02B4" w:rsidP="00BA02B4">
      <w:r>
        <w:t>Taotlejate võrdse kohtlemise huvides ei anna AEF eelhinnangut taotleja abikõlblikkusele, sammudele ega konkreetsetele tegevustele.</w:t>
      </w:r>
    </w:p>
    <w:bookmarkEnd w:id="15"/>
    <w:p w14:paraId="1A0E57EC" w14:textId="77777777" w:rsidR="00BA02B4" w:rsidRDefault="00BA02B4" w:rsidP="00BA02B4"/>
    <w:p w14:paraId="59241AD7" w14:textId="75752A7B" w:rsidR="00714C0D" w:rsidRPr="006A0103" w:rsidRDefault="00714C0D" w:rsidP="00E33802">
      <w:pPr>
        <w:rPr>
          <w:lang w:val="et-EE"/>
        </w:rPr>
      </w:pPr>
      <w:r w:rsidRPr="006A0103">
        <w:rPr>
          <w:b/>
          <w:bCs/>
          <w:lang w:val="et-EE"/>
        </w:rPr>
        <w:br w:type="page"/>
      </w:r>
    </w:p>
    <w:p w14:paraId="23426D73" w14:textId="3F280316" w:rsidR="007F5A9E" w:rsidRPr="003621EB" w:rsidRDefault="007F5A9E" w:rsidP="007F5A9E">
      <w:pPr>
        <w:rPr>
          <w:b/>
          <w:lang w:val="et-EE"/>
        </w:rPr>
      </w:pPr>
      <w:r w:rsidRPr="003621EB">
        <w:rPr>
          <w:b/>
          <w:bCs/>
          <w:lang w:val="et-EE"/>
        </w:rPr>
        <w:lastRenderedPageBreak/>
        <w:t>LISA I</w:t>
      </w:r>
    </w:p>
    <w:p w14:paraId="466DA134" w14:textId="77777777" w:rsidR="007F5A9E" w:rsidRPr="003621EB" w:rsidRDefault="007F5A9E" w:rsidP="007F5A9E">
      <w:pPr>
        <w:rPr>
          <w:b/>
          <w:lang w:val="et-EE"/>
        </w:rPr>
      </w:pPr>
      <w:r w:rsidRPr="003621EB">
        <w:rPr>
          <w:b/>
          <w:bCs/>
          <w:lang w:val="et-EE"/>
        </w:rPr>
        <w:t>Projektitaotluste hindamiskriteeriumid</w:t>
      </w:r>
    </w:p>
    <w:p w14:paraId="2EA078D0" w14:textId="77777777" w:rsidR="007B01E7" w:rsidRDefault="007B01E7" w:rsidP="007F5A9E">
      <w:pPr>
        <w:rPr>
          <w:b/>
          <w:bCs/>
          <w:lang w:val="et-EE"/>
        </w:rPr>
      </w:pPr>
    </w:p>
    <w:p w14:paraId="5E834280" w14:textId="6A98E452" w:rsidR="007F5A9E" w:rsidRPr="007B01E7" w:rsidRDefault="007B01E7" w:rsidP="007F5A9E">
      <w:pPr>
        <w:rPr>
          <w:b/>
          <w:lang w:val="et-EE"/>
        </w:rPr>
      </w:pPr>
      <w:bookmarkStart w:id="16" w:name="_Hlk49160500"/>
      <w:bookmarkStart w:id="17" w:name="_Hlk48908087"/>
      <w:r>
        <w:rPr>
          <w:b/>
          <w:bCs/>
          <w:lang w:val="et-EE"/>
        </w:rPr>
        <w:t>Keskmise suurusega ja suur</w:t>
      </w:r>
      <w:r w:rsidR="00043308" w:rsidRPr="003621EB">
        <w:rPr>
          <w:b/>
          <w:bCs/>
          <w:lang w:val="et-EE"/>
        </w:rPr>
        <w:t>projektid</w:t>
      </w:r>
    </w:p>
    <w:tbl>
      <w:tblPr>
        <w:tblStyle w:val="TableGrid"/>
        <w:tblW w:w="0" w:type="auto"/>
        <w:tblLook w:val="04A0" w:firstRow="1" w:lastRow="0" w:firstColumn="1" w:lastColumn="0" w:noHBand="0" w:noVBand="1"/>
      </w:tblPr>
      <w:tblGrid>
        <w:gridCol w:w="6941"/>
        <w:gridCol w:w="2121"/>
      </w:tblGrid>
      <w:tr w:rsidR="007F5A9E" w:rsidRPr="007B01E7" w14:paraId="2792B0F5" w14:textId="77777777" w:rsidTr="00ED50FB">
        <w:tc>
          <w:tcPr>
            <w:tcW w:w="6941" w:type="dxa"/>
          </w:tcPr>
          <w:p w14:paraId="6C9B008A" w14:textId="088291A7" w:rsidR="007F5A9E" w:rsidRPr="007B01E7" w:rsidRDefault="0047531C" w:rsidP="00ED50FB">
            <w:pPr>
              <w:rPr>
                <w:rFonts w:asciiTheme="minorHAnsi" w:hAnsiTheme="minorHAnsi"/>
                <w:lang w:val="et-EE"/>
              </w:rPr>
            </w:pPr>
            <w:r w:rsidRPr="007B01E7">
              <w:rPr>
                <w:rFonts w:asciiTheme="minorHAnsi" w:hAnsiTheme="minorHAnsi"/>
                <w:lang w:val="et-EE"/>
              </w:rPr>
              <w:t>Hindamiskriteeriumid</w:t>
            </w:r>
          </w:p>
        </w:tc>
        <w:tc>
          <w:tcPr>
            <w:tcW w:w="2121" w:type="dxa"/>
          </w:tcPr>
          <w:p w14:paraId="11709862" w14:textId="2C349D95" w:rsidR="007F5A9E" w:rsidRPr="007B01E7" w:rsidRDefault="007F5A9E" w:rsidP="00ED50FB">
            <w:pPr>
              <w:rPr>
                <w:rFonts w:asciiTheme="minorHAnsi" w:hAnsiTheme="minorHAnsi"/>
                <w:lang w:val="et-EE"/>
              </w:rPr>
            </w:pPr>
            <w:r w:rsidRPr="007B01E7">
              <w:rPr>
                <w:rFonts w:asciiTheme="minorHAnsi" w:hAnsiTheme="minorHAnsi"/>
                <w:lang w:val="et-EE"/>
              </w:rPr>
              <w:t>Maksimaalne punktisumma</w:t>
            </w:r>
          </w:p>
        </w:tc>
      </w:tr>
      <w:tr w:rsidR="007F5A9E" w:rsidRPr="007B01E7" w14:paraId="29B95E33" w14:textId="77777777" w:rsidTr="00ED50FB">
        <w:tc>
          <w:tcPr>
            <w:tcW w:w="6941" w:type="dxa"/>
          </w:tcPr>
          <w:p w14:paraId="419B7A2D" w14:textId="127717A3" w:rsidR="007F5A9E" w:rsidRPr="007B01E7" w:rsidRDefault="009D41D9" w:rsidP="00ED50FB">
            <w:pPr>
              <w:pStyle w:val="Heading3"/>
              <w:outlineLvl w:val="2"/>
              <w:rPr>
                <w:rFonts w:asciiTheme="minorHAnsi" w:hAnsiTheme="minorHAnsi"/>
                <w:sz w:val="22"/>
                <w:szCs w:val="22"/>
                <w:lang w:val="et-EE"/>
              </w:rPr>
            </w:pPr>
            <w:r w:rsidRPr="007B01E7">
              <w:rPr>
                <w:rFonts w:asciiTheme="minorHAnsi" w:hAnsiTheme="minorHAnsi"/>
                <w:sz w:val="22"/>
                <w:szCs w:val="22"/>
                <w:lang w:val="et-EE"/>
              </w:rPr>
              <w:t>Projekti olulisus programmi eesmärke arvestades</w:t>
            </w:r>
          </w:p>
        </w:tc>
        <w:tc>
          <w:tcPr>
            <w:tcW w:w="2121" w:type="dxa"/>
          </w:tcPr>
          <w:p w14:paraId="04AADBA8" w14:textId="10436FEA" w:rsidR="007F5A9E" w:rsidRPr="007B01E7" w:rsidRDefault="007F5A9E" w:rsidP="00ED50FB">
            <w:pPr>
              <w:rPr>
                <w:rFonts w:asciiTheme="minorHAnsi" w:hAnsiTheme="minorHAnsi"/>
                <w:b/>
                <w:lang w:val="et-EE"/>
              </w:rPr>
            </w:pPr>
            <w:r w:rsidRPr="007B01E7">
              <w:rPr>
                <w:rFonts w:asciiTheme="minorHAnsi" w:hAnsiTheme="minorHAnsi"/>
                <w:b/>
                <w:bCs/>
                <w:lang w:val="et-EE"/>
              </w:rPr>
              <w:t>2</w:t>
            </w:r>
            <w:r w:rsidR="00043308" w:rsidRPr="007B01E7">
              <w:rPr>
                <w:rFonts w:asciiTheme="minorHAnsi" w:hAnsiTheme="minorHAnsi"/>
                <w:b/>
                <w:bCs/>
                <w:lang w:val="et-EE"/>
              </w:rPr>
              <w:t>0</w:t>
            </w:r>
          </w:p>
        </w:tc>
      </w:tr>
      <w:tr w:rsidR="007F5A9E" w:rsidRPr="007B01E7" w14:paraId="0C339A4E" w14:textId="77777777" w:rsidTr="00ED50FB">
        <w:tc>
          <w:tcPr>
            <w:tcW w:w="6941" w:type="dxa"/>
          </w:tcPr>
          <w:p w14:paraId="475F9DC6" w14:textId="1A9FCD57" w:rsidR="007F5A9E" w:rsidRPr="007B01E7" w:rsidRDefault="009D41D9" w:rsidP="00ED50FB">
            <w:pPr>
              <w:rPr>
                <w:rFonts w:asciiTheme="minorHAnsi" w:hAnsiTheme="minorHAnsi"/>
                <w:lang w:val="et-EE"/>
              </w:rPr>
            </w:pPr>
            <w:r w:rsidRPr="007B01E7">
              <w:rPr>
                <w:rFonts w:asciiTheme="minorHAnsi" w:hAnsiTheme="minorHAnsi"/>
                <w:lang w:val="et-EE"/>
              </w:rPr>
              <w:t>Projekti olulisus programmi eesmärke ja toetatavaid teemavaldkondi arvestades</w:t>
            </w:r>
          </w:p>
        </w:tc>
        <w:tc>
          <w:tcPr>
            <w:tcW w:w="2121" w:type="dxa"/>
          </w:tcPr>
          <w:p w14:paraId="3A348734" w14:textId="77777777" w:rsidR="007F5A9E" w:rsidRPr="007B01E7" w:rsidRDefault="007F5A9E" w:rsidP="00ED50FB">
            <w:pPr>
              <w:jc w:val="right"/>
              <w:rPr>
                <w:rFonts w:asciiTheme="minorHAnsi" w:hAnsiTheme="minorHAnsi"/>
                <w:lang w:val="et-EE"/>
              </w:rPr>
            </w:pPr>
            <w:r w:rsidRPr="007B01E7">
              <w:rPr>
                <w:rFonts w:asciiTheme="minorHAnsi" w:hAnsiTheme="minorHAnsi"/>
                <w:lang w:val="et-EE"/>
              </w:rPr>
              <w:t>10</w:t>
            </w:r>
          </w:p>
        </w:tc>
      </w:tr>
      <w:tr w:rsidR="007F5A9E" w:rsidRPr="007B01E7" w14:paraId="60592842" w14:textId="77777777" w:rsidTr="00ED50FB">
        <w:tc>
          <w:tcPr>
            <w:tcW w:w="6941" w:type="dxa"/>
          </w:tcPr>
          <w:p w14:paraId="32B34F98" w14:textId="454A74DE" w:rsidR="007F5A9E" w:rsidRPr="007B01E7" w:rsidRDefault="009D41D9" w:rsidP="00ED50FB">
            <w:pPr>
              <w:rPr>
                <w:rFonts w:asciiTheme="minorHAnsi" w:hAnsiTheme="minorHAnsi"/>
                <w:lang w:val="et-EE"/>
              </w:rPr>
            </w:pPr>
            <w:r w:rsidRPr="007B01E7">
              <w:rPr>
                <w:rFonts w:asciiTheme="minorHAnsi" w:hAnsiTheme="minorHAnsi"/>
                <w:lang w:val="et-EE"/>
              </w:rPr>
              <w:t>Projekti olulisus programmi oodatavaid tulemusi ja väljundeid arvestades</w:t>
            </w:r>
          </w:p>
        </w:tc>
        <w:tc>
          <w:tcPr>
            <w:tcW w:w="2121" w:type="dxa"/>
          </w:tcPr>
          <w:p w14:paraId="240148F8" w14:textId="77777777" w:rsidR="007F5A9E" w:rsidRPr="007B01E7" w:rsidRDefault="007F5A9E" w:rsidP="00ED50FB">
            <w:pPr>
              <w:jc w:val="right"/>
              <w:rPr>
                <w:rFonts w:asciiTheme="minorHAnsi" w:hAnsiTheme="minorHAnsi"/>
                <w:lang w:val="et-EE"/>
              </w:rPr>
            </w:pPr>
            <w:r w:rsidRPr="007B01E7">
              <w:rPr>
                <w:rFonts w:asciiTheme="minorHAnsi" w:hAnsiTheme="minorHAnsi"/>
                <w:lang w:val="et-EE"/>
              </w:rPr>
              <w:t>10</w:t>
            </w:r>
          </w:p>
        </w:tc>
      </w:tr>
      <w:tr w:rsidR="007F5A9E" w:rsidRPr="007B01E7" w14:paraId="406CBB04" w14:textId="77777777" w:rsidTr="00ED50FB">
        <w:tc>
          <w:tcPr>
            <w:tcW w:w="6941" w:type="dxa"/>
          </w:tcPr>
          <w:p w14:paraId="42651CBD" w14:textId="517D48A4" w:rsidR="007F5A9E" w:rsidRPr="007B01E7" w:rsidRDefault="007F5A9E" w:rsidP="00ED50FB">
            <w:pPr>
              <w:pStyle w:val="Heading3"/>
              <w:outlineLvl w:val="2"/>
              <w:rPr>
                <w:rFonts w:asciiTheme="minorHAnsi" w:hAnsiTheme="minorHAnsi"/>
                <w:sz w:val="22"/>
                <w:szCs w:val="22"/>
                <w:lang w:val="et-EE"/>
              </w:rPr>
            </w:pPr>
            <w:r w:rsidRPr="007B01E7">
              <w:rPr>
                <w:rFonts w:asciiTheme="minorHAnsi" w:hAnsiTheme="minorHAnsi"/>
                <w:sz w:val="22"/>
                <w:szCs w:val="22"/>
                <w:lang w:val="et-EE"/>
              </w:rPr>
              <w:t>Me</w:t>
            </w:r>
            <w:r w:rsidR="001B5CDE" w:rsidRPr="007B01E7">
              <w:rPr>
                <w:rFonts w:asciiTheme="minorHAnsi" w:hAnsiTheme="minorHAnsi"/>
                <w:sz w:val="22"/>
                <w:szCs w:val="22"/>
                <w:lang w:val="et-EE"/>
              </w:rPr>
              <w:t>toodika</w:t>
            </w:r>
          </w:p>
        </w:tc>
        <w:tc>
          <w:tcPr>
            <w:tcW w:w="2121" w:type="dxa"/>
          </w:tcPr>
          <w:p w14:paraId="3C0C56DA" w14:textId="6027E963" w:rsidR="007F5A9E" w:rsidRPr="007B01E7" w:rsidRDefault="001B5CDE" w:rsidP="00ED50FB">
            <w:pPr>
              <w:rPr>
                <w:rFonts w:asciiTheme="minorHAnsi" w:hAnsiTheme="minorHAnsi"/>
                <w:b/>
                <w:lang w:val="et-EE"/>
              </w:rPr>
            </w:pPr>
            <w:r w:rsidRPr="007B01E7">
              <w:rPr>
                <w:rFonts w:asciiTheme="minorHAnsi" w:hAnsiTheme="minorHAnsi"/>
                <w:b/>
                <w:lang w:val="et-EE"/>
              </w:rPr>
              <w:t>20</w:t>
            </w:r>
          </w:p>
        </w:tc>
      </w:tr>
      <w:tr w:rsidR="007F5A9E" w:rsidRPr="007B01E7" w14:paraId="5C318D14" w14:textId="77777777" w:rsidTr="00ED50FB">
        <w:tc>
          <w:tcPr>
            <w:tcW w:w="6941" w:type="dxa"/>
          </w:tcPr>
          <w:p w14:paraId="264F6FC8" w14:textId="658CB1F4" w:rsidR="007F5A9E" w:rsidRPr="007B01E7" w:rsidRDefault="006C59F0" w:rsidP="00ED50FB">
            <w:pPr>
              <w:rPr>
                <w:rFonts w:asciiTheme="minorHAnsi" w:hAnsiTheme="minorHAnsi"/>
                <w:lang w:val="et-EE"/>
              </w:rPr>
            </w:pPr>
            <w:r w:rsidRPr="007B01E7">
              <w:rPr>
                <w:rFonts w:asciiTheme="minorHAnsi" w:hAnsiTheme="minorHAnsi"/>
                <w:lang w:val="et-EE"/>
              </w:rPr>
              <w:t>Projekti terviklikkus – probleemvaldkonna ja sihtrühmade vajaduste analüüs, sekkumise sobilikkus</w:t>
            </w:r>
          </w:p>
        </w:tc>
        <w:tc>
          <w:tcPr>
            <w:tcW w:w="2121" w:type="dxa"/>
          </w:tcPr>
          <w:p w14:paraId="508011A3" w14:textId="59418A3F" w:rsidR="007F5A9E" w:rsidRPr="007B01E7" w:rsidRDefault="001B5CDE" w:rsidP="00ED50FB">
            <w:pPr>
              <w:jc w:val="right"/>
              <w:rPr>
                <w:rFonts w:asciiTheme="minorHAnsi" w:hAnsiTheme="minorHAnsi"/>
                <w:lang w:val="et-EE"/>
              </w:rPr>
            </w:pPr>
            <w:r w:rsidRPr="007B01E7">
              <w:rPr>
                <w:rFonts w:asciiTheme="minorHAnsi" w:hAnsiTheme="minorHAnsi"/>
                <w:lang w:val="et-EE"/>
              </w:rPr>
              <w:t>10</w:t>
            </w:r>
          </w:p>
        </w:tc>
      </w:tr>
      <w:tr w:rsidR="007F5A9E" w:rsidRPr="007B01E7" w14:paraId="62EA13AC" w14:textId="77777777" w:rsidTr="00ED50FB">
        <w:tc>
          <w:tcPr>
            <w:tcW w:w="6941" w:type="dxa"/>
          </w:tcPr>
          <w:p w14:paraId="73FE238F" w14:textId="20578729" w:rsidR="007F5A9E" w:rsidRPr="007B01E7" w:rsidRDefault="007443B6" w:rsidP="00ED50FB">
            <w:pPr>
              <w:rPr>
                <w:rFonts w:asciiTheme="minorHAnsi" w:hAnsiTheme="minorHAnsi"/>
                <w:lang w:val="et-EE"/>
              </w:rPr>
            </w:pPr>
            <w:r w:rsidRPr="007B01E7">
              <w:rPr>
                <w:rFonts w:asciiTheme="minorHAnsi" w:hAnsiTheme="minorHAnsi"/>
                <w:lang w:val="et-EE"/>
              </w:rPr>
              <w:t>Tegevuskava – on see selge, elluviidav ja soovitud tulemuste saavutamiseks piisav?</w:t>
            </w:r>
          </w:p>
        </w:tc>
        <w:tc>
          <w:tcPr>
            <w:tcW w:w="2121" w:type="dxa"/>
          </w:tcPr>
          <w:p w14:paraId="77A72958" w14:textId="046182AD" w:rsidR="007F5A9E" w:rsidRPr="007B01E7" w:rsidRDefault="001B5CDE" w:rsidP="00ED50FB">
            <w:pPr>
              <w:jc w:val="right"/>
              <w:rPr>
                <w:rFonts w:asciiTheme="minorHAnsi" w:hAnsiTheme="minorHAnsi"/>
                <w:lang w:val="et-EE"/>
              </w:rPr>
            </w:pPr>
            <w:r w:rsidRPr="007B01E7">
              <w:rPr>
                <w:rFonts w:asciiTheme="minorHAnsi" w:hAnsiTheme="minorHAnsi"/>
                <w:lang w:val="et-EE"/>
              </w:rPr>
              <w:t>10</w:t>
            </w:r>
          </w:p>
        </w:tc>
      </w:tr>
      <w:tr w:rsidR="007F5A9E" w:rsidRPr="007B01E7" w14:paraId="4086195C" w14:textId="77777777" w:rsidTr="00ED50FB">
        <w:tc>
          <w:tcPr>
            <w:tcW w:w="6941" w:type="dxa"/>
          </w:tcPr>
          <w:p w14:paraId="6A2FC871" w14:textId="0F0705C1" w:rsidR="007F5A9E" w:rsidRPr="007B01E7" w:rsidRDefault="00E535EB" w:rsidP="00ED50FB">
            <w:pPr>
              <w:pStyle w:val="Heading3"/>
              <w:outlineLvl w:val="2"/>
              <w:rPr>
                <w:rFonts w:asciiTheme="minorHAnsi" w:hAnsiTheme="minorHAnsi"/>
                <w:sz w:val="22"/>
                <w:szCs w:val="22"/>
                <w:lang w:val="et-EE"/>
              </w:rPr>
            </w:pPr>
            <w:r w:rsidRPr="007B01E7">
              <w:rPr>
                <w:rFonts w:asciiTheme="minorHAnsi" w:hAnsiTheme="minorHAnsi"/>
                <w:sz w:val="22"/>
                <w:szCs w:val="22"/>
                <w:lang w:val="et-EE"/>
              </w:rPr>
              <w:t>Mõju</w:t>
            </w:r>
          </w:p>
        </w:tc>
        <w:tc>
          <w:tcPr>
            <w:tcW w:w="2121" w:type="dxa"/>
          </w:tcPr>
          <w:p w14:paraId="46297BFB" w14:textId="77777777" w:rsidR="007F5A9E" w:rsidRPr="007B01E7" w:rsidRDefault="007F5A9E" w:rsidP="00ED50FB">
            <w:pPr>
              <w:rPr>
                <w:rFonts w:asciiTheme="minorHAnsi" w:hAnsiTheme="minorHAnsi"/>
                <w:b/>
                <w:lang w:val="et-EE"/>
              </w:rPr>
            </w:pPr>
            <w:r w:rsidRPr="007B01E7">
              <w:rPr>
                <w:rFonts w:asciiTheme="minorHAnsi" w:hAnsiTheme="minorHAnsi"/>
                <w:b/>
                <w:bCs/>
                <w:lang w:val="et-EE"/>
              </w:rPr>
              <w:t>15</w:t>
            </w:r>
          </w:p>
        </w:tc>
      </w:tr>
      <w:tr w:rsidR="007F5A9E" w:rsidRPr="007B01E7" w14:paraId="5811B773" w14:textId="77777777" w:rsidTr="00ED50FB">
        <w:tc>
          <w:tcPr>
            <w:tcW w:w="6941" w:type="dxa"/>
          </w:tcPr>
          <w:p w14:paraId="7387BBB4" w14:textId="3D4135F2" w:rsidR="007F5A9E" w:rsidRPr="007B01E7" w:rsidRDefault="004B0B22" w:rsidP="00ED50FB">
            <w:pPr>
              <w:rPr>
                <w:rFonts w:asciiTheme="minorHAnsi" w:hAnsiTheme="minorHAnsi"/>
                <w:lang w:val="et-EE"/>
              </w:rPr>
            </w:pPr>
            <w:r w:rsidRPr="007B01E7">
              <w:rPr>
                <w:rFonts w:asciiTheme="minorHAnsi" w:hAnsiTheme="minorHAnsi"/>
                <w:lang w:val="et-EE"/>
              </w:rPr>
              <w:t>Probleemvaldkonnale avaldatav mõju – mõju sihtrühmadele ja abisaajatele, mõju avalikkuse hoiakutele ja/või põhimõtetele jms</w:t>
            </w:r>
          </w:p>
        </w:tc>
        <w:tc>
          <w:tcPr>
            <w:tcW w:w="2121" w:type="dxa"/>
          </w:tcPr>
          <w:p w14:paraId="3938EE10" w14:textId="3AE081E2" w:rsidR="007F5A9E" w:rsidRPr="007B01E7" w:rsidRDefault="007F5A9E" w:rsidP="00ED50FB">
            <w:pPr>
              <w:jc w:val="right"/>
              <w:rPr>
                <w:rFonts w:asciiTheme="minorHAnsi" w:hAnsiTheme="minorHAnsi"/>
                <w:lang w:val="et-EE"/>
              </w:rPr>
            </w:pPr>
            <w:r w:rsidRPr="007B01E7">
              <w:rPr>
                <w:rFonts w:asciiTheme="minorHAnsi" w:hAnsiTheme="minorHAnsi"/>
                <w:lang w:val="et-EE"/>
              </w:rPr>
              <w:t>1</w:t>
            </w:r>
            <w:r w:rsidR="00C11C5E">
              <w:rPr>
                <w:rFonts w:asciiTheme="minorHAnsi" w:hAnsiTheme="minorHAnsi"/>
                <w:lang w:val="et-EE"/>
              </w:rPr>
              <w:t>5</w:t>
            </w:r>
          </w:p>
        </w:tc>
      </w:tr>
      <w:tr w:rsidR="007F5A9E" w:rsidRPr="007B01E7" w14:paraId="26DA796A" w14:textId="77777777" w:rsidTr="00ED50FB">
        <w:tc>
          <w:tcPr>
            <w:tcW w:w="6941" w:type="dxa"/>
          </w:tcPr>
          <w:p w14:paraId="7653FDE4" w14:textId="4AC74BBE" w:rsidR="007F5A9E" w:rsidRPr="007B01E7" w:rsidRDefault="00E535EB" w:rsidP="00ED50FB">
            <w:pPr>
              <w:pStyle w:val="Heading3"/>
              <w:outlineLvl w:val="2"/>
              <w:rPr>
                <w:rFonts w:asciiTheme="minorHAnsi" w:hAnsiTheme="minorHAnsi"/>
                <w:sz w:val="22"/>
                <w:szCs w:val="22"/>
                <w:lang w:val="et-EE"/>
              </w:rPr>
            </w:pPr>
            <w:r w:rsidRPr="007B01E7">
              <w:rPr>
                <w:rFonts w:asciiTheme="minorHAnsi" w:hAnsiTheme="minorHAnsi"/>
                <w:sz w:val="22"/>
                <w:szCs w:val="22"/>
                <w:lang w:val="et-EE"/>
              </w:rPr>
              <w:t>Taotleja kogemused ja võimekus</w:t>
            </w:r>
          </w:p>
        </w:tc>
        <w:tc>
          <w:tcPr>
            <w:tcW w:w="2121" w:type="dxa"/>
          </w:tcPr>
          <w:p w14:paraId="0F400A5E" w14:textId="77777777" w:rsidR="007F5A9E" w:rsidRPr="007B01E7" w:rsidRDefault="007F5A9E" w:rsidP="00ED50FB">
            <w:pPr>
              <w:rPr>
                <w:rFonts w:asciiTheme="minorHAnsi" w:hAnsiTheme="minorHAnsi"/>
                <w:b/>
                <w:lang w:val="et-EE"/>
              </w:rPr>
            </w:pPr>
            <w:r w:rsidRPr="007B01E7">
              <w:rPr>
                <w:rFonts w:asciiTheme="minorHAnsi" w:hAnsiTheme="minorHAnsi"/>
                <w:b/>
                <w:bCs/>
                <w:lang w:val="et-EE"/>
              </w:rPr>
              <w:t>15</w:t>
            </w:r>
          </w:p>
        </w:tc>
      </w:tr>
      <w:tr w:rsidR="007F5A9E" w:rsidRPr="007B01E7" w14:paraId="503FFB09" w14:textId="77777777" w:rsidTr="00ED50FB">
        <w:tc>
          <w:tcPr>
            <w:tcW w:w="6941" w:type="dxa"/>
          </w:tcPr>
          <w:p w14:paraId="26709301" w14:textId="5DB9FF0B" w:rsidR="007F5A9E" w:rsidRPr="007B01E7" w:rsidRDefault="008717C6" w:rsidP="00ED50FB">
            <w:pPr>
              <w:rPr>
                <w:rFonts w:asciiTheme="minorHAnsi" w:hAnsiTheme="minorHAnsi"/>
                <w:lang w:val="et-EE"/>
              </w:rPr>
            </w:pPr>
            <w:r w:rsidRPr="007B01E7">
              <w:rPr>
                <w:rFonts w:asciiTheme="minorHAnsi" w:hAnsiTheme="minorHAnsi"/>
                <w:lang w:val="et-EE"/>
              </w:rPr>
              <w:t>Taotleja teadmised ja kogemused probleemvaldkonnas</w:t>
            </w:r>
          </w:p>
        </w:tc>
        <w:tc>
          <w:tcPr>
            <w:tcW w:w="2121" w:type="dxa"/>
          </w:tcPr>
          <w:p w14:paraId="47C44961" w14:textId="77777777" w:rsidR="007F5A9E" w:rsidRPr="007B01E7" w:rsidRDefault="007F5A9E" w:rsidP="00ED50FB">
            <w:pPr>
              <w:jc w:val="right"/>
              <w:rPr>
                <w:rFonts w:asciiTheme="minorHAnsi" w:hAnsiTheme="minorHAnsi"/>
                <w:lang w:val="et-EE"/>
              </w:rPr>
            </w:pPr>
            <w:r w:rsidRPr="007B01E7">
              <w:rPr>
                <w:rFonts w:asciiTheme="minorHAnsi" w:hAnsiTheme="minorHAnsi"/>
                <w:lang w:val="et-EE"/>
              </w:rPr>
              <w:t>5</w:t>
            </w:r>
          </w:p>
        </w:tc>
      </w:tr>
      <w:tr w:rsidR="007F5A9E" w:rsidRPr="007B01E7" w14:paraId="4FA3A74A" w14:textId="77777777" w:rsidTr="00ED50FB">
        <w:tc>
          <w:tcPr>
            <w:tcW w:w="6941" w:type="dxa"/>
          </w:tcPr>
          <w:p w14:paraId="418E5838" w14:textId="4C9F504F" w:rsidR="007F5A9E" w:rsidRPr="007B01E7" w:rsidRDefault="008717C6" w:rsidP="00ED50FB">
            <w:pPr>
              <w:rPr>
                <w:rFonts w:asciiTheme="minorHAnsi" w:hAnsiTheme="minorHAnsi"/>
                <w:lang w:val="et-EE"/>
              </w:rPr>
            </w:pPr>
            <w:r w:rsidRPr="007B01E7">
              <w:rPr>
                <w:rFonts w:asciiTheme="minorHAnsi" w:hAnsiTheme="minorHAnsi"/>
                <w:lang w:val="et-EE"/>
              </w:rPr>
              <w:t xml:space="preserve">Projekti elluviimiseks olemas olevad ressursid – meeskonna </w:t>
            </w:r>
            <w:r w:rsidR="001B5CDE" w:rsidRPr="007B01E7">
              <w:rPr>
                <w:rFonts w:asciiTheme="minorHAnsi" w:hAnsiTheme="minorHAnsi"/>
                <w:lang w:val="et-EE"/>
              </w:rPr>
              <w:t xml:space="preserve">teadmised ja </w:t>
            </w:r>
            <w:r w:rsidRPr="007B01E7">
              <w:rPr>
                <w:rFonts w:asciiTheme="minorHAnsi" w:hAnsiTheme="minorHAnsi"/>
                <w:lang w:val="et-EE"/>
              </w:rPr>
              <w:t>võimekus, rahalised ja muud ressursid</w:t>
            </w:r>
          </w:p>
        </w:tc>
        <w:tc>
          <w:tcPr>
            <w:tcW w:w="2121" w:type="dxa"/>
          </w:tcPr>
          <w:p w14:paraId="0CDB2EEB" w14:textId="77777777" w:rsidR="007F5A9E" w:rsidRPr="007B01E7" w:rsidRDefault="007F5A9E" w:rsidP="00ED50FB">
            <w:pPr>
              <w:jc w:val="right"/>
              <w:rPr>
                <w:rFonts w:asciiTheme="minorHAnsi" w:hAnsiTheme="minorHAnsi"/>
                <w:lang w:val="et-EE"/>
              </w:rPr>
            </w:pPr>
            <w:r w:rsidRPr="007B01E7">
              <w:rPr>
                <w:rFonts w:asciiTheme="minorHAnsi" w:hAnsiTheme="minorHAnsi"/>
                <w:lang w:val="et-EE"/>
              </w:rPr>
              <w:t>5</w:t>
            </w:r>
          </w:p>
        </w:tc>
      </w:tr>
      <w:tr w:rsidR="007F5A9E" w:rsidRPr="007B01E7" w14:paraId="1486D948" w14:textId="77777777" w:rsidTr="00ED50FB">
        <w:tc>
          <w:tcPr>
            <w:tcW w:w="6941" w:type="dxa"/>
          </w:tcPr>
          <w:p w14:paraId="5455AB62" w14:textId="32F571AF" w:rsidR="007F5A9E" w:rsidRPr="007B01E7" w:rsidRDefault="007F5A9E" w:rsidP="00ED50FB">
            <w:pPr>
              <w:rPr>
                <w:rFonts w:asciiTheme="minorHAnsi" w:hAnsiTheme="minorHAnsi"/>
                <w:lang w:val="et-EE"/>
              </w:rPr>
            </w:pPr>
            <w:r w:rsidRPr="007B01E7">
              <w:rPr>
                <w:rFonts w:asciiTheme="minorHAnsi" w:hAnsiTheme="minorHAnsi"/>
                <w:lang w:val="et-EE"/>
              </w:rPr>
              <w:t xml:space="preserve">Partnerlus ja koostöö – kas projekti elluviimisse on kaasatud partnerid? Kas partnerite valik on põhjendatud </w:t>
            </w:r>
            <w:r w:rsidR="00914D8E" w:rsidRPr="007B01E7">
              <w:rPr>
                <w:rFonts w:asciiTheme="minorHAnsi" w:hAnsiTheme="minorHAnsi"/>
                <w:lang w:val="et-EE"/>
              </w:rPr>
              <w:t>ja suurendab projekti tõhusust?</w:t>
            </w:r>
          </w:p>
        </w:tc>
        <w:tc>
          <w:tcPr>
            <w:tcW w:w="2121" w:type="dxa"/>
          </w:tcPr>
          <w:p w14:paraId="759C9ED9" w14:textId="77777777" w:rsidR="007F5A9E" w:rsidRPr="007B01E7" w:rsidRDefault="007F5A9E" w:rsidP="00ED50FB">
            <w:pPr>
              <w:jc w:val="right"/>
              <w:rPr>
                <w:rFonts w:asciiTheme="minorHAnsi" w:hAnsiTheme="minorHAnsi"/>
                <w:lang w:val="et-EE"/>
              </w:rPr>
            </w:pPr>
            <w:r w:rsidRPr="007B01E7">
              <w:rPr>
                <w:rFonts w:asciiTheme="minorHAnsi" w:hAnsiTheme="minorHAnsi"/>
                <w:lang w:val="et-EE"/>
              </w:rPr>
              <w:t>5</w:t>
            </w:r>
          </w:p>
        </w:tc>
      </w:tr>
      <w:tr w:rsidR="007F5A9E" w:rsidRPr="007B01E7" w14:paraId="17C06E81" w14:textId="77777777" w:rsidTr="00ED50FB">
        <w:tc>
          <w:tcPr>
            <w:tcW w:w="6941" w:type="dxa"/>
          </w:tcPr>
          <w:p w14:paraId="144A48BF" w14:textId="413F8237" w:rsidR="007F5A9E" w:rsidRPr="007B01E7" w:rsidRDefault="00870818" w:rsidP="00ED50FB">
            <w:pPr>
              <w:pStyle w:val="Heading3"/>
              <w:outlineLvl w:val="2"/>
              <w:rPr>
                <w:rFonts w:asciiTheme="minorHAnsi" w:hAnsiTheme="minorHAnsi"/>
                <w:sz w:val="22"/>
                <w:szCs w:val="22"/>
                <w:lang w:val="et-EE"/>
              </w:rPr>
            </w:pPr>
            <w:r w:rsidRPr="007B01E7">
              <w:rPr>
                <w:rFonts w:asciiTheme="minorHAnsi" w:hAnsiTheme="minorHAnsi"/>
                <w:sz w:val="22"/>
                <w:szCs w:val="22"/>
                <w:lang w:val="et-EE"/>
              </w:rPr>
              <w:t>Jätkusuutlikkus</w:t>
            </w:r>
          </w:p>
        </w:tc>
        <w:tc>
          <w:tcPr>
            <w:tcW w:w="2121" w:type="dxa"/>
          </w:tcPr>
          <w:p w14:paraId="00D57399" w14:textId="77777777" w:rsidR="007F5A9E" w:rsidRPr="007B01E7" w:rsidRDefault="007F5A9E" w:rsidP="00ED50FB">
            <w:pPr>
              <w:rPr>
                <w:rFonts w:asciiTheme="minorHAnsi" w:hAnsiTheme="minorHAnsi"/>
                <w:b/>
                <w:lang w:val="et-EE"/>
              </w:rPr>
            </w:pPr>
            <w:r w:rsidRPr="007B01E7">
              <w:rPr>
                <w:rFonts w:asciiTheme="minorHAnsi" w:hAnsiTheme="minorHAnsi"/>
                <w:b/>
                <w:bCs/>
                <w:lang w:val="et-EE"/>
              </w:rPr>
              <w:t>10</w:t>
            </w:r>
          </w:p>
        </w:tc>
      </w:tr>
      <w:tr w:rsidR="007F5A9E" w:rsidRPr="007B01E7" w14:paraId="33F42985" w14:textId="77777777" w:rsidTr="00ED50FB">
        <w:tc>
          <w:tcPr>
            <w:tcW w:w="6941" w:type="dxa"/>
          </w:tcPr>
          <w:p w14:paraId="4C5C0E00" w14:textId="188E8CAB" w:rsidR="007F5A9E" w:rsidRPr="007B01E7" w:rsidRDefault="00870818" w:rsidP="00ED50FB">
            <w:pPr>
              <w:rPr>
                <w:rFonts w:asciiTheme="minorHAnsi" w:hAnsiTheme="minorHAnsi"/>
                <w:lang w:val="et-EE"/>
              </w:rPr>
            </w:pPr>
            <w:r w:rsidRPr="007B01E7">
              <w:rPr>
                <w:rFonts w:asciiTheme="minorHAnsi" w:hAnsiTheme="minorHAnsi"/>
                <w:lang w:val="et-EE"/>
              </w:rPr>
              <w:t>Oodatavate tulemuste jätkusuutlikkus – kas on teada, kuidas kavatsetakse edaspidi projekti tegevusi jätkata? Kas on plaanis muuta õigusakte või juurutada uusi lähenemisviise, käitumispõhimõtteid jms?</w:t>
            </w:r>
          </w:p>
        </w:tc>
        <w:tc>
          <w:tcPr>
            <w:tcW w:w="2121" w:type="dxa"/>
          </w:tcPr>
          <w:p w14:paraId="0291F1C1" w14:textId="77777777" w:rsidR="007F5A9E" w:rsidRPr="007B01E7" w:rsidRDefault="007F5A9E" w:rsidP="00ED50FB">
            <w:pPr>
              <w:jc w:val="right"/>
              <w:rPr>
                <w:rFonts w:asciiTheme="minorHAnsi" w:hAnsiTheme="minorHAnsi"/>
                <w:lang w:val="et-EE"/>
              </w:rPr>
            </w:pPr>
            <w:r w:rsidRPr="007B01E7">
              <w:rPr>
                <w:rFonts w:asciiTheme="minorHAnsi" w:hAnsiTheme="minorHAnsi"/>
                <w:lang w:val="et-EE"/>
              </w:rPr>
              <w:t>5</w:t>
            </w:r>
          </w:p>
        </w:tc>
      </w:tr>
      <w:tr w:rsidR="007F5A9E" w:rsidRPr="007B01E7" w14:paraId="6D76B288" w14:textId="77777777" w:rsidTr="00ED50FB">
        <w:tc>
          <w:tcPr>
            <w:tcW w:w="6941" w:type="dxa"/>
          </w:tcPr>
          <w:p w14:paraId="38E993D5" w14:textId="155BAA78" w:rsidR="007F5A9E" w:rsidRPr="007B01E7" w:rsidRDefault="004E07D1" w:rsidP="00ED50FB">
            <w:pPr>
              <w:rPr>
                <w:rFonts w:asciiTheme="minorHAnsi" w:hAnsiTheme="minorHAnsi"/>
                <w:lang w:val="et-EE"/>
              </w:rPr>
            </w:pPr>
            <w:r w:rsidRPr="007B01E7">
              <w:rPr>
                <w:rFonts w:asciiTheme="minorHAnsi" w:hAnsiTheme="minorHAnsi"/>
                <w:lang w:val="et-EE"/>
              </w:rPr>
              <w:t>Projekti tulemuste levitamine – kas tulemused on väärtuslikud kogu ühiskonnale ja kas neid on võimalik ka teistel kasutada?</w:t>
            </w:r>
          </w:p>
        </w:tc>
        <w:tc>
          <w:tcPr>
            <w:tcW w:w="2121" w:type="dxa"/>
          </w:tcPr>
          <w:p w14:paraId="73D92BEA" w14:textId="77777777" w:rsidR="007F5A9E" w:rsidRPr="007B01E7" w:rsidRDefault="007F5A9E" w:rsidP="00ED50FB">
            <w:pPr>
              <w:jc w:val="right"/>
              <w:rPr>
                <w:rFonts w:asciiTheme="minorHAnsi" w:hAnsiTheme="minorHAnsi"/>
                <w:lang w:val="et-EE"/>
              </w:rPr>
            </w:pPr>
            <w:r w:rsidRPr="007B01E7">
              <w:rPr>
                <w:rFonts w:asciiTheme="minorHAnsi" w:hAnsiTheme="minorHAnsi"/>
                <w:lang w:val="et-EE"/>
              </w:rPr>
              <w:t>5</w:t>
            </w:r>
          </w:p>
        </w:tc>
      </w:tr>
      <w:tr w:rsidR="007F5A9E" w:rsidRPr="007B01E7" w14:paraId="3A7846AB" w14:textId="77777777" w:rsidTr="00ED50FB">
        <w:tc>
          <w:tcPr>
            <w:tcW w:w="6941" w:type="dxa"/>
          </w:tcPr>
          <w:p w14:paraId="7DABF56D" w14:textId="5031671C" w:rsidR="007F5A9E" w:rsidRPr="007B01E7" w:rsidRDefault="008A321D" w:rsidP="00ED50FB">
            <w:pPr>
              <w:pStyle w:val="Heading3"/>
              <w:outlineLvl w:val="2"/>
              <w:rPr>
                <w:rFonts w:asciiTheme="minorHAnsi" w:hAnsiTheme="minorHAnsi"/>
                <w:sz w:val="22"/>
                <w:szCs w:val="22"/>
                <w:lang w:val="et-EE"/>
              </w:rPr>
            </w:pPr>
            <w:r w:rsidRPr="007B01E7">
              <w:rPr>
                <w:rFonts w:asciiTheme="minorHAnsi" w:hAnsiTheme="minorHAnsi"/>
                <w:sz w:val="22"/>
                <w:szCs w:val="22"/>
                <w:lang w:val="et-EE"/>
              </w:rPr>
              <w:t>Eelarve</w:t>
            </w:r>
          </w:p>
        </w:tc>
        <w:tc>
          <w:tcPr>
            <w:tcW w:w="2121" w:type="dxa"/>
          </w:tcPr>
          <w:p w14:paraId="48F357B3" w14:textId="77777777" w:rsidR="007F5A9E" w:rsidRPr="007B01E7" w:rsidRDefault="007F5A9E" w:rsidP="00ED50FB">
            <w:pPr>
              <w:rPr>
                <w:rFonts w:asciiTheme="minorHAnsi" w:hAnsiTheme="minorHAnsi"/>
                <w:b/>
                <w:lang w:val="et-EE"/>
              </w:rPr>
            </w:pPr>
            <w:r w:rsidRPr="007B01E7">
              <w:rPr>
                <w:rFonts w:asciiTheme="minorHAnsi" w:hAnsiTheme="minorHAnsi"/>
                <w:b/>
                <w:bCs/>
                <w:lang w:val="et-EE"/>
              </w:rPr>
              <w:t>10</w:t>
            </w:r>
          </w:p>
        </w:tc>
      </w:tr>
      <w:tr w:rsidR="007F5A9E" w:rsidRPr="007B01E7" w14:paraId="61E10FB1" w14:textId="77777777" w:rsidTr="00ED50FB">
        <w:tc>
          <w:tcPr>
            <w:tcW w:w="6941" w:type="dxa"/>
          </w:tcPr>
          <w:p w14:paraId="333BE364" w14:textId="22E73567" w:rsidR="007F5A9E" w:rsidRPr="007B01E7" w:rsidRDefault="005D1FDB" w:rsidP="00ED50FB">
            <w:pPr>
              <w:rPr>
                <w:rFonts w:asciiTheme="minorHAnsi" w:hAnsiTheme="minorHAnsi"/>
                <w:lang w:val="et-EE"/>
              </w:rPr>
            </w:pPr>
            <w:r w:rsidRPr="007B01E7">
              <w:rPr>
                <w:rFonts w:asciiTheme="minorHAnsi" w:hAnsiTheme="minorHAnsi"/>
                <w:lang w:val="et-EE"/>
              </w:rPr>
              <w:t>Kulutused on põhjendatud ja projekti elluviimiseks vajalikud</w:t>
            </w:r>
          </w:p>
        </w:tc>
        <w:tc>
          <w:tcPr>
            <w:tcW w:w="2121" w:type="dxa"/>
          </w:tcPr>
          <w:p w14:paraId="1B8F41EE" w14:textId="77777777" w:rsidR="007F5A9E" w:rsidRPr="007B01E7" w:rsidRDefault="007F5A9E" w:rsidP="00ED50FB">
            <w:pPr>
              <w:jc w:val="right"/>
              <w:rPr>
                <w:rFonts w:asciiTheme="minorHAnsi" w:hAnsiTheme="minorHAnsi"/>
                <w:lang w:val="et-EE"/>
              </w:rPr>
            </w:pPr>
            <w:r w:rsidRPr="007B01E7">
              <w:rPr>
                <w:rFonts w:asciiTheme="minorHAnsi" w:hAnsiTheme="minorHAnsi"/>
                <w:lang w:val="et-EE"/>
              </w:rPr>
              <w:t>5</w:t>
            </w:r>
          </w:p>
        </w:tc>
      </w:tr>
      <w:tr w:rsidR="007F5A9E" w:rsidRPr="007B01E7" w14:paraId="29006A75" w14:textId="77777777" w:rsidTr="00ED50FB">
        <w:tc>
          <w:tcPr>
            <w:tcW w:w="6941" w:type="dxa"/>
          </w:tcPr>
          <w:p w14:paraId="1223D70A" w14:textId="2C2021A5" w:rsidR="007F5A9E" w:rsidRPr="007B01E7" w:rsidRDefault="00FB1B22" w:rsidP="00ED50FB">
            <w:pPr>
              <w:rPr>
                <w:rFonts w:asciiTheme="minorHAnsi" w:hAnsiTheme="minorHAnsi"/>
                <w:lang w:val="et-EE"/>
              </w:rPr>
            </w:pPr>
            <w:r w:rsidRPr="007B01E7">
              <w:rPr>
                <w:rFonts w:asciiTheme="minorHAnsi" w:hAnsiTheme="minorHAnsi"/>
                <w:lang w:val="et-EE"/>
              </w:rPr>
              <w:t>Maksumuse ja oodatavate tulemuste vahekord</w:t>
            </w:r>
          </w:p>
        </w:tc>
        <w:tc>
          <w:tcPr>
            <w:tcW w:w="2121" w:type="dxa"/>
          </w:tcPr>
          <w:p w14:paraId="03FD5707" w14:textId="77777777" w:rsidR="007F5A9E" w:rsidRPr="007B01E7" w:rsidRDefault="007F5A9E" w:rsidP="00ED50FB">
            <w:pPr>
              <w:jc w:val="right"/>
              <w:rPr>
                <w:rFonts w:asciiTheme="minorHAnsi" w:hAnsiTheme="minorHAnsi"/>
                <w:lang w:val="et-EE"/>
              </w:rPr>
            </w:pPr>
            <w:r w:rsidRPr="007B01E7">
              <w:rPr>
                <w:rFonts w:asciiTheme="minorHAnsi" w:hAnsiTheme="minorHAnsi"/>
                <w:lang w:val="et-EE"/>
              </w:rPr>
              <w:t>5</w:t>
            </w:r>
          </w:p>
        </w:tc>
      </w:tr>
      <w:tr w:rsidR="007F5A9E" w:rsidRPr="007B01E7" w14:paraId="52D27478" w14:textId="77777777" w:rsidTr="00ED50FB">
        <w:tc>
          <w:tcPr>
            <w:tcW w:w="6941" w:type="dxa"/>
          </w:tcPr>
          <w:p w14:paraId="1000C5DA" w14:textId="59AAAD54" w:rsidR="007F5A9E" w:rsidRPr="007B01E7" w:rsidRDefault="00323CD4" w:rsidP="00ED50FB">
            <w:pPr>
              <w:pStyle w:val="Heading3"/>
              <w:outlineLvl w:val="2"/>
              <w:rPr>
                <w:rFonts w:asciiTheme="minorHAnsi" w:hAnsiTheme="minorHAnsi"/>
                <w:sz w:val="22"/>
                <w:szCs w:val="22"/>
                <w:lang w:val="et-EE"/>
              </w:rPr>
            </w:pPr>
            <w:r w:rsidRPr="007B01E7">
              <w:rPr>
                <w:rFonts w:asciiTheme="minorHAnsi" w:hAnsiTheme="minorHAnsi"/>
                <w:sz w:val="22"/>
                <w:szCs w:val="22"/>
                <w:lang w:val="et-EE"/>
              </w:rPr>
              <w:lastRenderedPageBreak/>
              <w:t>Teabevahetus</w:t>
            </w:r>
          </w:p>
        </w:tc>
        <w:tc>
          <w:tcPr>
            <w:tcW w:w="2121" w:type="dxa"/>
          </w:tcPr>
          <w:p w14:paraId="08B2EA48" w14:textId="51E385BB" w:rsidR="007F5A9E" w:rsidRPr="007B01E7" w:rsidRDefault="00C11C5E" w:rsidP="00ED50FB">
            <w:pPr>
              <w:rPr>
                <w:rFonts w:asciiTheme="minorHAnsi" w:hAnsiTheme="minorHAnsi"/>
                <w:b/>
                <w:lang w:val="et-EE"/>
              </w:rPr>
            </w:pPr>
            <w:r>
              <w:rPr>
                <w:rFonts w:asciiTheme="minorHAnsi" w:hAnsiTheme="minorHAnsi"/>
                <w:b/>
                <w:bCs/>
                <w:lang w:val="et-EE"/>
              </w:rPr>
              <w:t>4</w:t>
            </w:r>
          </w:p>
        </w:tc>
      </w:tr>
      <w:tr w:rsidR="007F5A9E" w:rsidRPr="007B01E7" w14:paraId="471B9B8D" w14:textId="77777777" w:rsidTr="00ED50FB">
        <w:tc>
          <w:tcPr>
            <w:tcW w:w="6941" w:type="dxa"/>
          </w:tcPr>
          <w:p w14:paraId="6ECAEECA" w14:textId="24F7FE14" w:rsidR="007F5A9E" w:rsidRPr="007B01E7" w:rsidRDefault="00323CD4" w:rsidP="00ED50FB">
            <w:pPr>
              <w:rPr>
                <w:rFonts w:asciiTheme="minorHAnsi" w:hAnsiTheme="minorHAnsi"/>
                <w:lang w:val="et-EE"/>
              </w:rPr>
            </w:pPr>
            <w:r w:rsidRPr="007B01E7">
              <w:rPr>
                <w:rFonts w:asciiTheme="minorHAnsi" w:hAnsiTheme="minorHAnsi"/>
                <w:lang w:val="et-EE"/>
              </w:rPr>
              <w:t>Kas teabevahetusplaan aitab projekti elluviimisel tagada selle läbipaistvust ja täita aruandekohustust ning teavitada avalikkust projekti edenemisest ja tulemustest?</w:t>
            </w:r>
          </w:p>
        </w:tc>
        <w:tc>
          <w:tcPr>
            <w:tcW w:w="2121" w:type="dxa"/>
          </w:tcPr>
          <w:p w14:paraId="7A37BB5B" w14:textId="208E2D7A" w:rsidR="007F5A9E" w:rsidRPr="007B01E7" w:rsidRDefault="00C11C5E" w:rsidP="00ED50FB">
            <w:pPr>
              <w:jc w:val="right"/>
              <w:rPr>
                <w:rFonts w:asciiTheme="minorHAnsi" w:hAnsiTheme="minorHAnsi"/>
                <w:lang w:val="et-EE"/>
              </w:rPr>
            </w:pPr>
            <w:r>
              <w:rPr>
                <w:rFonts w:asciiTheme="minorHAnsi" w:hAnsiTheme="minorHAnsi"/>
                <w:lang w:val="et-EE"/>
              </w:rPr>
              <w:t>4</w:t>
            </w:r>
          </w:p>
        </w:tc>
      </w:tr>
      <w:tr w:rsidR="007F5A9E" w:rsidRPr="007B01E7" w14:paraId="7C71B1F0" w14:textId="77777777" w:rsidTr="00ED50FB">
        <w:tc>
          <w:tcPr>
            <w:tcW w:w="6941" w:type="dxa"/>
          </w:tcPr>
          <w:p w14:paraId="092B560E" w14:textId="1595B1D7" w:rsidR="007F5A9E" w:rsidRPr="007B01E7" w:rsidRDefault="00566CB4" w:rsidP="00ED50FB">
            <w:pPr>
              <w:pStyle w:val="Heading3"/>
              <w:outlineLvl w:val="2"/>
              <w:rPr>
                <w:rFonts w:asciiTheme="minorHAnsi" w:hAnsiTheme="minorHAnsi"/>
                <w:sz w:val="22"/>
                <w:szCs w:val="22"/>
                <w:lang w:val="et-EE"/>
              </w:rPr>
            </w:pPr>
            <w:r w:rsidRPr="007B01E7">
              <w:rPr>
                <w:rFonts w:asciiTheme="minorHAnsi" w:hAnsiTheme="minorHAnsi"/>
                <w:sz w:val="22"/>
                <w:szCs w:val="22"/>
                <w:lang w:val="et-EE"/>
              </w:rPr>
              <w:t>Lisaväärtus</w:t>
            </w:r>
            <w:r w:rsidR="001B5CDE" w:rsidRPr="007B01E7">
              <w:rPr>
                <w:rFonts w:asciiTheme="minorHAnsi" w:hAnsiTheme="minorHAnsi"/>
                <w:sz w:val="22"/>
                <w:szCs w:val="22"/>
                <w:lang w:val="et-EE"/>
              </w:rPr>
              <w:t>ed</w:t>
            </w:r>
          </w:p>
        </w:tc>
        <w:tc>
          <w:tcPr>
            <w:tcW w:w="2121" w:type="dxa"/>
          </w:tcPr>
          <w:p w14:paraId="5E9104CA" w14:textId="0973734C" w:rsidR="007F5A9E" w:rsidRPr="007B01E7" w:rsidRDefault="00C11C5E" w:rsidP="00ED50FB">
            <w:pPr>
              <w:rPr>
                <w:rFonts w:asciiTheme="minorHAnsi" w:hAnsiTheme="minorHAnsi"/>
                <w:b/>
                <w:lang w:val="et-EE"/>
              </w:rPr>
            </w:pPr>
            <w:r>
              <w:rPr>
                <w:rFonts w:asciiTheme="minorHAnsi" w:hAnsiTheme="minorHAnsi"/>
                <w:b/>
                <w:bCs/>
                <w:lang w:val="et-EE"/>
              </w:rPr>
              <w:t>6</w:t>
            </w:r>
          </w:p>
        </w:tc>
      </w:tr>
      <w:tr w:rsidR="007F5A9E" w:rsidRPr="007B01E7" w14:paraId="4B9D16D9" w14:textId="77777777" w:rsidTr="00ED50FB">
        <w:tc>
          <w:tcPr>
            <w:tcW w:w="6941" w:type="dxa"/>
          </w:tcPr>
          <w:p w14:paraId="30C44E5B" w14:textId="2A25DFEF" w:rsidR="007F5A9E" w:rsidRPr="007B01E7" w:rsidRDefault="00F13B19" w:rsidP="00ED50FB">
            <w:pPr>
              <w:rPr>
                <w:rFonts w:asciiTheme="minorHAnsi" w:hAnsiTheme="minorHAnsi"/>
                <w:lang w:val="et-EE"/>
              </w:rPr>
            </w:pPr>
            <w:r w:rsidRPr="007B01E7">
              <w:rPr>
                <w:rFonts w:asciiTheme="minorHAnsi" w:hAnsiTheme="minorHAnsi"/>
                <w:lang w:val="et-EE"/>
              </w:rPr>
              <w:t>Projekti on kaasatud doonorriikidest pärit partnerid (doonorpartnerlusprojekt)</w:t>
            </w:r>
            <w:r w:rsidR="001B5CDE" w:rsidRPr="007B01E7">
              <w:rPr>
                <w:rFonts w:asciiTheme="minorHAnsi" w:hAnsiTheme="minorHAnsi"/>
                <w:lang w:val="et-EE"/>
              </w:rPr>
              <w:t>, nende kaasamine on põhjendatud ja suurendab projekti tõhusust</w:t>
            </w:r>
          </w:p>
        </w:tc>
        <w:tc>
          <w:tcPr>
            <w:tcW w:w="2121" w:type="dxa"/>
          </w:tcPr>
          <w:p w14:paraId="75FED0CC" w14:textId="2D1AD326" w:rsidR="007F5A9E" w:rsidRPr="007B01E7" w:rsidRDefault="00C11C5E" w:rsidP="00ED50FB">
            <w:pPr>
              <w:jc w:val="right"/>
              <w:rPr>
                <w:rFonts w:asciiTheme="minorHAnsi" w:hAnsiTheme="minorHAnsi"/>
                <w:lang w:val="et-EE"/>
              </w:rPr>
            </w:pPr>
            <w:r>
              <w:rPr>
                <w:rFonts w:asciiTheme="minorHAnsi" w:hAnsiTheme="minorHAnsi"/>
                <w:lang w:val="et-EE"/>
              </w:rPr>
              <w:t>2</w:t>
            </w:r>
          </w:p>
        </w:tc>
      </w:tr>
      <w:tr w:rsidR="001B5CDE" w:rsidRPr="007B01E7" w14:paraId="1007F99B" w14:textId="77777777" w:rsidTr="00ED50FB">
        <w:tc>
          <w:tcPr>
            <w:tcW w:w="6941" w:type="dxa"/>
          </w:tcPr>
          <w:p w14:paraId="4B25B61A" w14:textId="5DD4F2F5" w:rsidR="001B5CDE" w:rsidRPr="007B01E7" w:rsidRDefault="001B5CDE" w:rsidP="00ED50FB">
            <w:pPr>
              <w:rPr>
                <w:rFonts w:asciiTheme="minorHAnsi" w:hAnsiTheme="minorHAnsi"/>
                <w:lang w:val="et-EE"/>
              </w:rPr>
            </w:pPr>
            <w:r w:rsidRPr="007B01E7">
              <w:rPr>
                <w:rFonts w:asciiTheme="minorHAnsi" w:hAnsiTheme="minorHAnsi"/>
                <w:lang w:val="et-EE"/>
              </w:rPr>
              <w:t>Projekti on kaasatud rahvusvähemuste esindajad, nende kaasamine on põhjendatud ja suurendab projekti tõhusust</w:t>
            </w:r>
          </w:p>
        </w:tc>
        <w:tc>
          <w:tcPr>
            <w:tcW w:w="2121" w:type="dxa"/>
          </w:tcPr>
          <w:p w14:paraId="00C7E77B" w14:textId="7923168B" w:rsidR="001B5CDE" w:rsidRPr="007B01E7" w:rsidRDefault="00C11C5E" w:rsidP="00ED50FB">
            <w:pPr>
              <w:jc w:val="right"/>
              <w:rPr>
                <w:rFonts w:asciiTheme="minorHAnsi" w:hAnsiTheme="minorHAnsi"/>
                <w:lang w:val="et-EE"/>
              </w:rPr>
            </w:pPr>
            <w:r>
              <w:rPr>
                <w:rFonts w:asciiTheme="minorHAnsi" w:hAnsiTheme="minorHAnsi"/>
                <w:lang w:val="et-EE"/>
              </w:rPr>
              <w:t>2</w:t>
            </w:r>
          </w:p>
        </w:tc>
      </w:tr>
      <w:tr w:rsidR="0066028C" w:rsidRPr="007B01E7" w14:paraId="4B873695" w14:textId="77777777" w:rsidTr="00ED50FB">
        <w:tc>
          <w:tcPr>
            <w:tcW w:w="6941" w:type="dxa"/>
          </w:tcPr>
          <w:p w14:paraId="78E3B3AC" w14:textId="5C80CF1B" w:rsidR="0066028C" w:rsidRPr="00536903" w:rsidRDefault="00BB58D8" w:rsidP="00ED50FB">
            <w:pPr>
              <w:rPr>
                <w:rFonts w:asciiTheme="minorHAnsi" w:hAnsiTheme="minorHAnsi"/>
                <w:lang w:val="et-EE"/>
              </w:rPr>
            </w:pPr>
            <w:r w:rsidRPr="00536903">
              <w:rPr>
                <w:rFonts w:asciiTheme="minorHAnsi" w:hAnsiTheme="minorHAnsi"/>
                <w:lang w:val="et-EE"/>
              </w:rPr>
              <w:t xml:space="preserve">Projekti on kaasatud kohaliku </w:t>
            </w:r>
            <w:r w:rsidR="00C11C5E" w:rsidRPr="00C109FB">
              <w:rPr>
                <w:rFonts w:asciiTheme="minorHAnsi" w:hAnsiTheme="minorHAnsi"/>
                <w:lang w:val="et-EE"/>
              </w:rPr>
              <w:t xml:space="preserve">(piirkondliku) </w:t>
            </w:r>
            <w:r w:rsidRPr="00536903">
              <w:rPr>
                <w:rFonts w:asciiTheme="minorHAnsi" w:hAnsiTheme="minorHAnsi"/>
                <w:lang w:val="et-EE"/>
              </w:rPr>
              <w:t>tasandi vabaühendus(ed), nende kaasamine on põhjendatud ja suurendab projekti tõhusust</w:t>
            </w:r>
          </w:p>
        </w:tc>
        <w:tc>
          <w:tcPr>
            <w:tcW w:w="2121" w:type="dxa"/>
          </w:tcPr>
          <w:p w14:paraId="5270C6CB" w14:textId="07CAE2A5" w:rsidR="0066028C" w:rsidRPr="00536903" w:rsidRDefault="00C11C5E" w:rsidP="00ED50FB">
            <w:pPr>
              <w:jc w:val="right"/>
              <w:rPr>
                <w:rFonts w:asciiTheme="minorHAnsi" w:hAnsiTheme="minorHAnsi"/>
                <w:lang w:val="et-EE"/>
              </w:rPr>
            </w:pPr>
            <w:r w:rsidRPr="00C109FB">
              <w:rPr>
                <w:rFonts w:asciiTheme="minorHAnsi" w:hAnsiTheme="minorHAnsi"/>
                <w:lang w:val="et-EE"/>
              </w:rPr>
              <w:t>2</w:t>
            </w:r>
          </w:p>
        </w:tc>
      </w:tr>
      <w:tr w:rsidR="007F5A9E" w:rsidRPr="007B01E7" w14:paraId="7EEE4BEB" w14:textId="77777777" w:rsidTr="00ED50FB">
        <w:tc>
          <w:tcPr>
            <w:tcW w:w="6941" w:type="dxa"/>
          </w:tcPr>
          <w:p w14:paraId="64825CAB" w14:textId="2354F9D9" w:rsidR="007F5A9E" w:rsidRPr="007B01E7" w:rsidRDefault="00F41B96" w:rsidP="00ED50FB">
            <w:pPr>
              <w:rPr>
                <w:rFonts w:asciiTheme="minorHAnsi" w:hAnsiTheme="minorHAnsi"/>
                <w:b/>
                <w:lang w:val="et-EE"/>
              </w:rPr>
            </w:pPr>
            <w:r w:rsidRPr="007B01E7">
              <w:rPr>
                <w:rFonts w:asciiTheme="minorHAnsi" w:hAnsiTheme="minorHAnsi"/>
                <w:b/>
                <w:bCs/>
                <w:lang w:val="et-EE"/>
              </w:rPr>
              <w:t>Kokku</w:t>
            </w:r>
          </w:p>
        </w:tc>
        <w:tc>
          <w:tcPr>
            <w:tcW w:w="2121" w:type="dxa"/>
          </w:tcPr>
          <w:p w14:paraId="782A0427" w14:textId="77777777" w:rsidR="007F5A9E" w:rsidRPr="007B01E7" w:rsidRDefault="007F5A9E" w:rsidP="00ED50FB">
            <w:pPr>
              <w:rPr>
                <w:rFonts w:asciiTheme="minorHAnsi" w:hAnsiTheme="minorHAnsi"/>
                <w:b/>
                <w:lang w:val="et-EE"/>
              </w:rPr>
            </w:pPr>
            <w:r w:rsidRPr="007B01E7">
              <w:rPr>
                <w:rFonts w:asciiTheme="minorHAnsi" w:hAnsiTheme="minorHAnsi"/>
                <w:b/>
                <w:bCs/>
                <w:lang w:val="et-EE"/>
              </w:rPr>
              <w:t>100</w:t>
            </w:r>
          </w:p>
        </w:tc>
      </w:tr>
      <w:bookmarkEnd w:id="16"/>
    </w:tbl>
    <w:p w14:paraId="05286DA2" w14:textId="77777777" w:rsidR="00FA00CD" w:rsidRPr="007B01E7" w:rsidRDefault="00FA00CD">
      <w:pPr>
        <w:spacing w:after="160" w:line="259" w:lineRule="auto"/>
        <w:rPr>
          <w:rFonts w:asciiTheme="minorHAnsi" w:hAnsiTheme="minorHAnsi"/>
          <w:lang w:val="et-EE"/>
        </w:rPr>
      </w:pPr>
    </w:p>
    <w:bookmarkEnd w:id="17"/>
    <w:p w14:paraId="2ADB2636" w14:textId="77777777" w:rsidR="00FA00CD" w:rsidRPr="007B01E7" w:rsidRDefault="00FA00CD">
      <w:pPr>
        <w:spacing w:after="160" w:line="259" w:lineRule="auto"/>
        <w:rPr>
          <w:rFonts w:asciiTheme="minorHAnsi" w:hAnsiTheme="minorHAnsi"/>
          <w:lang w:val="et-EE"/>
        </w:rPr>
      </w:pPr>
    </w:p>
    <w:p w14:paraId="6B69A46A" w14:textId="0359A794" w:rsidR="00FA00CD" w:rsidRPr="007B01E7" w:rsidRDefault="00FA00CD">
      <w:pPr>
        <w:spacing w:after="160" w:line="259" w:lineRule="auto"/>
        <w:rPr>
          <w:rFonts w:asciiTheme="minorHAnsi" w:hAnsiTheme="minorHAnsi"/>
          <w:b/>
          <w:bCs/>
          <w:lang w:val="et-EE"/>
        </w:rPr>
      </w:pPr>
      <w:r w:rsidRPr="007B01E7">
        <w:rPr>
          <w:rFonts w:asciiTheme="minorHAnsi" w:hAnsiTheme="minorHAnsi"/>
          <w:b/>
          <w:bCs/>
          <w:lang w:val="et-EE"/>
        </w:rPr>
        <w:t>Väikeprojektid</w:t>
      </w:r>
    </w:p>
    <w:tbl>
      <w:tblPr>
        <w:tblW w:w="9639" w:type="dxa"/>
        <w:tblInd w:w="70" w:type="dxa"/>
        <w:tblCellMar>
          <w:left w:w="70" w:type="dxa"/>
          <w:right w:w="70" w:type="dxa"/>
        </w:tblCellMar>
        <w:tblLook w:val="04A0" w:firstRow="1" w:lastRow="0" w:firstColumn="1" w:lastColumn="0" w:noHBand="0" w:noVBand="1"/>
      </w:tblPr>
      <w:tblGrid>
        <w:gridCol w:w="7938"/>
        <w:gridCol w:w="1701"/>
      </w:tblGrid>
      <w:tr w:rsidR="00FA00CD" w:rsidRPr="007B01E7" w14:paraId="0CD7AA2F" w14:textId="77777777" w:rsidTr="00FA3925">
        <w:trPr>
          <w:trHeight w:hRule="exact" w:val="624"/>
        </w:trPr>
        <w:tc>
          <w:tcPr>
            <w:tcW w:w="7938" w:type="dxa"/>
            <w:tcBorders>
              <w:top w:val="single" w:sz="8" w:space="0" w:color="auto"/>
              <w:left w:val="single" w:sz="8" w:space="0" w:color="auto"/>
              <w:bottom w:val="single" w:sz="8" w:space="0" w:color="auto"/>
              <w:right w:val="single" w:sz="4" w:space="0" w:color="auto"/>
            </w:tcBorders>
            <w:shd w:val="clear" w:color="auto" w:fill="D9D9D9"/>
            <w:vAlign w:val="center"/>
            <w:hideMark/>
          </w:tcPr>
          <w:p w14:paraId="69137118" w14:textId="77777777" w:rsidR="00FA00CD" w:rsidRPr="007B01E7" w:rsidRDefault="00FA00CD" w:rsidP="00FA3925">
            <w:pPr>
              <w:spacing w:before="60" w:after="60"/>
              <w:rPr>
                <w:rFonts w:asciiTheme="minorHAnsi" w:hAnsiTheme="minorHAnsi" w:cs="Calibri"/>
                <w:b/>
                <w:bCs/>
                <w:color w:val="000000"/>
              </w:rPr>
            </w:pPr>
            <w:r w:rsidRPr="007B01E7">
              <w:rPr>
                <w:rFonts w:asciiTheme="minorHAnsi" w:hAnsiTheme="minorHAnsi" w:cs="Calibri"/>
                <w:b/>
                <w:bCs/>
                <w:color w:val="000000"/>
              </w:rPr>
              <w:t>Hindamiskriteeriumid</w:t>
            </w:r>
          </w:p>
        </w:tc>
        <w:tc>
          <w:tcPr>
            <w:tcW w:w="1701" w:type="dxa"/>
            <w:tcBorders>
              <w:top w:val="single" w:sz="8" w:space="0" w:color="auto"/>
              <w:left w:val="nil"/>
              <w:bottom w:val="single" w:sz="8" w:space="0" w:color="auto"/>
              <w:right w:val="single" w:sz="8" w:space="0" w:color="auto"/>
            </w:tcBorders>
            <w:shd w:val="clear" w:color="auto" w:fill="D9D9D9"/>
            <w:vAlign w:val="center"/>
            <w:hideMark/>
          </w:tcPr>
          <w:p w14:paraId="29E68DB9" w14:textId="77777777" w:rsidR="00FA00CD" w:rsidRPr="007B01E7" w:rsidRDefault="00FA00CD" w:rsidP="00FA3925">
            <w:pPr>
              <w:spacing w:before="60" w:after="60"/>
              <w:rPr>
                <w:rFonts w:asciiTheme="minorHAnsi" w:hAnsiTheme="minorHAnsi" w:cs="Calibri"/>
                <w:b/>
                <w:bCs/>
                <w:color w:val="000000"/>
              </w:rPr>
            </w:pPr>
            <w:r w:rsidRPr="007B01E7">
              <w:rPr>
                <w:rFonts w:asciiTheme="minorHAnsi" w:hAnsiTheme="minorHAnsi" w:cs="Calibri"/>
                <w:b/>
                <w:bCs/>
                <w:color w:val="000000"/>
              </w:rPr>
              <w:t>Maksimaalne hinne</w:t>
            </w:r>
          </w:p>
        </w:tc>
      </w:tr>
      <w:tr w:rsidR="00FA00CD" w:rsidRPr="007B01E7" w14:paraId="18F3FC30" w14:textId="77777777" w:rsidTr="00FA3925">
        <w:trPr>
          <w:trHeight w:val="454"/>
        </w:trPr>
        <w:tc>
          <w:tcPr>
            <w:tcW w:w="793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8A8747C" w14:textId="77777777" w:rsidR="00FA00CD" w:rsidRPr="007B01E7" w:rsidRDefault="00FA00CD" w:rsidP="00FA00CD">
            <w:pPr>
              <w:pStyle w:val="ListParagraph"/>
              <w:numPr>
                <w:ilvl w:val="0"/>
                <w:numId w:val="40"/>
              </w:numPr>
              <w:spacing w:before="60" w:after="60"/>
              <w:rPr>
                <w:rFonts w:asciiTheme="minorHAnsi" w:hAnsiTheme="minorHAnsi" w:cs="Calibri"/>
                <w:b/>
                <w:bCs/>
                <w:color w:val="000000"/>
              </w:rPr>
            </w:pPr>
            <w:r w:rsidRPr="007B01E7">
              <w:rPr>
                <w:rFonts w:asciiTheme="minorHAnsi" w:hAnsiTheme="minorHAnsi" w:cs="Calibri"/>
                <w:b/>
                <w:bCs/>
                <w:color w:val="000000"/>
              </w:rPr>
              <w:t>Projekti kooskõla programmi eesmärkidega</w:t>
            </w:r>
          </w:p>
        </w:tc>
        <w:tc>
          <w:tcPr>
            <w:tcW w:w="17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189A7B8" w14:textId="77777777" w:rsidR="00FA00CD" w:rsidRPr="007B01E7" w:rsidRDefault="00FA00CD" w:rsidP="00FA3925">
            <w:pPr>
              <w:spacing w:before="60" w:after="60"/>
              <w:jc w:val="center"/>
              <w:rPr>
                <w:rFonts w:asciiTheme="minorHAnsi" w:hAnsiTheme="minorHAnsi" w:cs="Calibri"/>
                <w:b/>
                <w:bCs/>
                <w:color w:val="000000"/>
              </w:rPr>
            </w:pPr>
            <w:r w:rsidRPr="007B01E7">
              <w:rPr>
                <w:rFonts w:asciiTheme="minorHAnsi" w:hAnsiTheme="minorHAnsi" w:cs="Calibri"/>
                <w:b/>
                <w:bCs/>
                <w:color w:val="000000"/>
              </w:rPr>
              <w:t>25</w:t>
            </w:r>
          </w:p>
        </w:tc>
      </w:tr>
      <w:tr w:rsidR="00FA00CD" w:rsidRPr="007B01E7" w14:paraId="0601ABB8" w14:textId="77777777" w:rsidTr="00FA3925">
        <w:trPr>
          <w:trHeight w:val="454"/>
        </w:trPr>
        <w:tc>
          <w:tcPr>
            <w:tcW w:w="7938"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631E75B5" w14:textId="77777777" w:rsidR="00FA00CD" w:rsidRPr="007B01E7" w:rsidRDefault="00FA00CD" w:rsidP="00FA00CD">
            <w:pPr>
              <w:pStyle w:val="ListParagraph"/>
              <w:numPr>
                <w:ilvl w:val="1"/>
                <w:numId w:val="40"/>
              </w:numPr>
              <w:spacing w:before="60" w:after="60"/>
              <w:rPr>
                <w:rFonts w:asciiTheme="minorHAnsi" w:hAnsiTheme="minorHAnsi" w:cs="Calibri"/>
                <w:color w:val="000000"/>
              </w:rPr>
            </w:pPr>
            <w:r w:rsidRPr="007B01E7">
              <w:rPr>
                <w:rFonts w:asciiTheme="minorHAnsi" w:hAnsiTheme="minorHAnsi" w:cs="Calibri"/>
                <w:color w:val="000000"/>
              </w:rPr>
              <w:t>Projekti eesmärkide kooskõla programmi eesmärkide ja teemavaldkondadega</w:t>
            </w:r>
          </w:p>
        </w:tc>
        <w:tc>
          <w:tcPr>
            <w:tcW w:w="1701"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229695E8" w14:textId="77777777" w:rsidR="00FA00CD" w:rsidRPr="007B01E7" w:rsidRDefault="00FA00CD" w:rsidP="00FA3925">
            <w:pPr>
              <w:spacing w:before="60" w:after="60"/>
              <w:jc w:val="center"/>
              <w:rPr>
                <w:rFonts w:asciiTheme="minorHAnsi" w:hAnsiTheme="minorHAnsi" w:cs="Calibri"/>
                <w:color w:val="000000"/>
              </w:rPr>
            </w:pPr>
            <w:r w:rsidRPr="007B01E7">
              <w:rPr>
                <w:rFonts w:asciiTheme="minorHAnsi" w:hAnsiTheme="minorHAnsi" w:cs="Calibri"/>
                <w:color w:val="000000"/>
              </w:rPr>
              <w:t>10</w:t>
            </w:r>
          </w:p>
        </w:tc>
      </w:tr>
      <w:tr w:rsidR="00FA00CD" w:rsidRPr="007B01E7" w14:paraId="75DE0AB0" w14:textId="77777777" w:rsidTr="00FA3925">
        <w:trPr>
          <w:trHeight w:val="454"/>
        </w:trPr>
        <w:tc>
          <w:tcPr>
            <w:tcW w:w="7938"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09255B6F" w14:textId="77777777" w:rsidR="00FA00CD" w:rsidRPr="007B01E7" w:rsidRDefault="00FA00CD" w:rsidP="00FA00CD">
            <w:pPr>
              <w:pStyle w:val="ListParagraph"/>
              <w:numPr>
                <w:ilvl w:val="1"/>
                <w:numId w:val="40"/>
              </w:numPr>
              <w:spacing w:before="60" w:after="60"/>
              <w:rPr>
                <w:rFonts w:asciiTheme="minorHAnsi" w:hAnsiTheme="minorHAnsi" w:cs="Calibri"/>
                <w:color w:val="000000"/>
              </w:rPr>
            </w:pPr>
            <w:r w:rsidRPr="007B01E7">
              <w:rPr>
                <w:rFonts w:asciiTheme="minorHAnsi" w:hAnsiTheme="minorHAnsi" w:cs="Calibri"/>
                <w:color w:val="000000"/>
              </w:rPr>
              <w:t>Organisatsiooni vajaduste põhjendatus ja seos programmi oodatavate tulemustega</w:t>
            </w:r>
          </w:p>
        </w:tc>
        <w:tc>
          <w:tcPr>
            <w:tcW w:w="1701" w:type="dxa"/>
            <w:tcBorders>
              <w:top w:val="single" w:sz="4" w:space="0" w:color="auto"/>
              <w:left w:val="single" w:sz="4" w:space="0" w:color="auto"/>
              <w:bottom w:val="single" w:sz="4" w:space="0" w:color="auto"/>
              <w:right w:val="single" w:sz="8" w:space="0" w:color="auto"/>
            </w:tcBorders>
            <w:shd w:val="clear" w:color="auto" w:fill="FFFFFF" w:themeFill="background1"/>
            <w:vAlign w:val="center"/>
            <w:hideMark/>
          </w:tcPr>
          <w:p w14:paraId="79315D87" w14:textId="77777777" w:rsidR="00FA00CD" w:rsidRPr="007B01E7" w:rsidRDefault="00FA00CD" w:rsidP="00FA3925">
            <w:pPr>
              <w:spacing w:before="60" w:after="60"/>
              <w:jc w:val="center"/>
              <w:rPr>
                <w:rFonts w:asciiTheme="minorHAnsi" w:hAnsiTheme="minorHAnsi" w:cs="Calibri"/>
                <w:color w:val="000000"/>
              </w:rPr>
            </w:pPr>
            <w:r w:rsidRPr="007B01E7">
              <w:rPr>
                <w:rFonts w:asciiTheme="minorHAnsi" w:hAnsiTheme="minorHAnsi" w:cs="Calibri"/>
                <w:color w:val="000000"/>
              </w:rPr>
              <w:t>15</w:t>
            </w:r>
          </w:p>
        </w:tc>
      </w:tr>
      <w:tr w:rsidR="00FA00CD" w:rsidRPr="007B01E7" w14:paraId="14ADC408" w14:textId="77777777" w:rsidTr="00FA3925">
        <w:trPr>
          <w:trHeight w:val="454"/>
        </w:trPr>
        <w:tc>
          <w:tcPr>
            <w:tcW w:w="7938"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624CEB82" w14:textId="77777777" w:rsidR="00FA00CD" w:rsidRPr="007B01E7" w:rsidRDefault="00FA00CD" w:rsidP="00FA00CD">
            <w:pPr>
              <w:pStyle w:val="ListParagraph"/>
              <w:numPr>
                <w:ilvl w:val="0"/>
                <w:numId w:val="40"/>
              </w:numPr>
              <w:spacing w:before="60" w:after="60"/>
              <w:rPr>
                <w:rFonts w:asciiTheme="minorHAnsi" w:hAnsiTheme="minorHAnsi" w:cs="Calibri"/>
                <w:b/>
                <w:bCs/>
                <w:color w:val="000000"/>
              </w:rPr>
            </w:pPr>
            <w:r w:rsidRPr="007B01E7">
              <w:rPr>
                <w:rFonts w:asciiTheme="minorHAnsi" w:hAnsiTheme="minorHAnsi" w:cs="Calibri"/>
                <w:b/>
                <w:bCs/>
                <w:color w:val="000000"/>
              </w:rPr>
              <w:t xml:space="preserve">Metoodika </w:t>
            </w:r>
          </w:p>
        </w:tc>
        <w:tc>
          <w:tcPr>
            <w:tcW w:w="1701" w:type="dxa"/>
            <w:tcBorders>
              <w:top w:val="single" w:sz="4" w:space="0" w:color="auto"/>
              <w:left w:val="nil"/>
              <w:bottom w:val="single" w:sz="4" w:space="0" w:color="auto"/>
              <w:right w:val="single" w:sz="8" w:space="0" w:color="auto"/>
            </w:tcBorders>
            <w:shd w:val="clear" w:color="auto" w:fill="FFFFFF" w:themeFill="background1"/>
            <w:vAlign w:val="center"/>
          </w:tcPr>
          <w:p w14:paraId="3BF3D7E2" w14:textId="77777777" w:rsidR="00FA00CD" w:rsidRPr="007B01E7" w:rsidRDefault="00FA00CD" w:rsidP="00FA3925">
            <w:pPr>
              <w:spacing w:before="60" w:after="60"/>
              <w:jc w:val="center"/>
              <w:rPr>
                <w:rFonts w:asciiTheme="minorHAnsi" w:hAnsiTheme="minorHAnsi" w:cs="Calibri"/>
                <w:b/>
                <w:bCs/>
                <w:color w:val="000000"/>
              </w:rPr>
            </w:pPr>
            <w:r w:rsidRPr="007B01E7">
              <w:rPr>
                <w:rFonts w:asciiTheme="minorHAnsi" w:hAnsiTheme="minorHAnsi" w:cs="Calibri"/>
                <w:b/>
                <w:bCs/>
                <w:color w:val="000000"/>
              </w:rPr>
              <w:t>20</w:t>
            </w:r>
          </w:p>
        </w:tc>
      </w:tr>
      <w:tr w:rsidR="00FA00CD" w:rsidRPr="007B01E7" w14:paraId="22AF49F5" w14:textId="77777777" w:rsidTr="00FA3925">
        <w:trPr>
          <w:trHeight w:val="454"/>
        </w:trPr>
        <w:tc>
          <w:tcPr>
            <w:tcW w:w="7938"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694632F5" w14:textId="77777777" w:rsidR="00FA00CD" w:rsidRPr="007B01E7" w:rsidRDefault="00FA00CD" w:rsidP="00FA00CD">
            <w:pPr>
              <w:pStyle w:val="ListParagraph"/>
              <w:numPr>
                <w:ilvl w:val="1"/>
                <w:numId w:val="40"/>
              </w:numPr>
              <w:spacing w:before="60" w:after="60"/>
              <w:rPr>
                <w:rFonts w:asciiTheme="minorHAnsi" w:hAnsiTheme="minorHAnsi" w:cs="Calibri"/>
                <w:color w:val="000000"/>
              </w:rPr>
            </w:pPr>
            <w:r w:rsidRPr="007B01E7">
              <w:rPr>
                <w:rFonts w:asciiTheme="minorHAnsi" w:hAnsiTheme="minorHAnsi" w:cs="Calibri"/>
                <w:color w:val="000000"/>
              </w:rPr>
              <w:t xml:space="preserve">Tegevusplaan: kas tegevusplaan on arusaadav, loogiline ja teostatav?  </w:t>
            </w:r>
          </w:p>
        </w:tc>
        <w:tc>
          <w:tcPr>
            <w:tcW w:w="1701" w:type="dxa"/>
            <w:tcBorders>
              <w:top w:val="single" w:sz="4" w:space="0" w:color="auto"/>
              <w:left w:val="nil"/>
              <w:bottom w:val="single" w:sz="4" w:space="0" w:color="auto"/>
              <w:right w:val="single" w:sz="8" w:space="0" w:color="auto"/>
            </w:tcBorders>
            <w:shd w:val="clear" w:color="auto" w:fill="FFFFFF" w:themeFill="background1"/>
            <w:vAlign w:val="center"/>
            <w:hideMark/>
          </w:tcPr>
          <w:p w14:paraId="451DC8DB" w14:textId="77777777" w:rsidR="00FA00CD" w:rsidRPr="007B01E7" w:rsidRDefault="00FA00CD" w:rsidP="00FA3925">
            <w:pPr>
              <w:spacing w:before="60" w:after="60"/>
              <w:jc w:val="center"/>
              <w:rPr>
                <w:rFonts w:asciiTheme="minorHAnsi" w:hAnsiTheme="minorHAnsi" w:cs="Calibri"/>
                <w:color w:val="000000"/>
              </w:rPr>
            </w:pPr>
            <w:r w:rsidRPr="007B01E7">
              <w:rPr>
                <w:rFonts w:asciiTheme="minorHAnsi" w:hAnsiTheme="minorHAnsi" w:cs="Calibri"/>
                <w:color w:val="000000"/>
              </w:rPr>
              <w:t>10</w:t>
            </w:r>
          </w:p>
        </w:tc>
      </w:tr>
      <w:tr w:rsidR="00FA00CD" w:rsidRPr="007B01E7" w14:paraId="6244130B" w14:textId="77777777" w:rsidTr="00FA3925">
        <w:trPr>
          <w:trHeight w:val="454"/>
        </w:trPr>
        <w:tc>
          <w:tcPr>
            <w:tcW w:w="7938" w:type="dxa"/>
            <w:tcBorders>
              <w:top w:val="single" w:sz="4" w:space="0" w:color="auto"/>
              <w:left w:val="single" w:sz="8" w:space="0" w:color="auto"/>
              <w:bottom w:val="single" w:sz="8" w:space="0" w:color="auto"/>
              <w:right w:val="single" w:sz="4" w:space="0" w:color="auto"/>
            </w:tcBorders>
            <w:shd w:val="clear" w:color="auto" w:fill="FFFFFF" w:themeFill="background1"/>
            <w:vAlign w:val="center"/>
            <w:hideMark/>
          </w:tcPr>
          <w:p w14:paraId="39B51206" w14:textId="77777777" w:rsidR="00FA00CD" w:rsidRPr="007B01E7" w:rsidRDefault="00FA00CD" w:rsidP="00FA00CD">
            <w:pPr>
              <w:pStyle w:val="ListParagraph"/>
              <w:numPr>
                <w:ilvl w:val="1"/>
                <w:numId w:val="40"/>
              </w:numPr>
              <w:spacing w:before="60" w:after="60"/>
              <w:rPr>
                <w:rFonts w:asciiTheme="minorHAnsi" w:hAnsiTheme="minorHAnsi" w:cs="Calibri"/>
                <w:color w:val="000000"/>
              </w:rPr>
            </w:pPr>
            <w:r w:rsidRPr="007B01E7">
              <w:rPr>
                <w:rFonts w:asciiTheme="minorHAnsi" w:hAnsiTheme="minorHAnsi" w:cs="Calibri"/>
                <w:color w:val="000000"/>
              </w:rPr>
              <w:t>Tegevuste seos oodatavate tulemustega: kas tegevusplaan on praktiline ja piisav soovitud tulemusteni jõudmiseks?</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14:paraId="728137BC" w14:textId="77777777" w:rsidR="00FA00CD" w:rsidRPr="007B01E7" w:rsidRDefault="00FA00CD" w:rsidP="00FA3925">
            <w:pPr>
              <w:spacing w:before="60" w:after="60"/>
              <w:jc w:val="center"/>
              <w:rPr>
                <w:rFonts w:asciiTheme="minorHAnsi" w:hAnsiTheme="minorHAnsi" w:cs="Calibri"/>
                <w:color w:val="000000"/>
              </w:rPr>
            </w:pPr>
            <w:r w:rsidRPr="007B01E7">
              <w:rPr>
                <w:rFonts w:asciiTheme="minorHAnsi" w:hAnsiTheme="minorHAnsi" w:cs="Calibri"/>
                <w:color w:val="000000"/>
              </w:rPr>
              <w:t>10</w:t>
            </w:r>
          </w:p>
        </w:tc>
      </w:tr>
      <w:tr w:rsidR="00FA00CD" w:rsidRPr="007B01E7" w14:paraId="67094D86" w14:textId="77777777" w:rsidTr="00FA3925">
        <w:trPr>
          <w:trHeight w:val="454"/>
        </w:trPr>
        <w:tc>
          <w:tcPr>
            <w:tcW w:w="7938"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14:paraId="689B6EA0" w14:textId="77777777" w:rsidR="00FA00CD" w:rsidRPr="007B01E7" w:rsidRDefault="00FA00CD" w:rsidP="00FA00CD">
            <w:pPr>
              <w:pStyle w:val="ListParagraph"/>
              <w:numPr>
                <w:ilvl w:val="0"/>
                <w:numId w:val="40"/>
              </w:numPr>
              <w:spacing w:before="60" w:after="60"/>
              <w:rPr>
                <w:rFonts w:asciiTheme="minorHAnsi" w:hAnsiTheme="minorHAnsi" w:cs="Calibri"/>
                <w:b/>
                <w:bCs/>
                <w:color w:val="000000"/>
              </w:rPr>
            </w:pPr>
            <w:r w:rsidRPr="007B01E7">
              <w:rPr>
                <w:rFonts w:asciiTheme="minorHAnsi" w:hAnsiTheme="minorHAnsi" w:cs="Calibri"/>
                <w:b/>
                <w:bCs/>
                <w:color w:val="000000"/>
              </w:rPr>
              <w:t xml:space="preserve">Mõju </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14:paraId="2DEFE3F7" w14:textId="77777777" w:rsidR="00FA00CD" w:rsidRPr="007B01E7" w:rsidRDefault="00FA00CD" w:rsidP="00FA3925">
            <w:pPr>
              <w:spacing w:before="60" w:after="60"/>
              <w:jc w:val="center"/>
              <w:rPr>
                <w:rFonts w:asciiTheme="minorHAnsi" w:hAnsiTheme="minorHAnsi" w:cs="Calibri"/>
                <w:b/>
                <w:bCs/>
                <w:color w:val="000000"/>
              </w:rPr>
            </w:pPr>
            <w:r w:rsidRPr="007B01E7">
              <w:rPr>
                <w:rFonts w:asciiTheme="minorHAnsi" w:hAnsiTheme="minorHAnsi" w:cs="Calibri"/>
                <w:b/>
                <w:bCs/>
                <w:color w:val="000000"/>
              </w:rPr>
              <w:t>15</w:t>
            </w:r>
          </w:p>
        </w:tc>
      </w:tr>
      <w:tr w:rsidR="00FA00CD" w:rsidRPr="007B01E7" w14:paraId="79BE7F77" w14:textId="77777777" w:rsidTr="00FA3925">
        <w:trPr>
          <w:trHeight w:val="454"/>
        </w:trPr>
        <w:tc>
          <w:tcPr>
            <w:tcW w:w="7938"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6AF002DE" w14:textId="77777777" w:rsidR="00FA00CD" w:rsidRPr="007B01E7" w:rsidRDefault="00FA00CD" w:rsidP="00FA00CD">
            <w:pPr>
              <w:pStyle w:val="ListParagraph"/>
              <w:numPr>
                <w:ilvl w:val="1"/>
                <w:numId w:val="40"/>
              </w:numPr>
              <w:spacing w:before="60" w:after="60"/>
              <w:rPr>
                <w:rFonts w:asciiTheme="minorHAnsi" w:hAnsiTheme="minorHAnsi" w:cs="Calibri"/>
                <w:color w:val="000000"/>
              </w:rPr>
            </w:pPr>
            <w:r w:rsidRPr="007B01E7">
              <w:rPr>
                <w:rFonts w:asciiTheme="minorHAnsi" w:hAnsiTheme="minorHAnsi" w:cs="Calibri"/>
                <w:color w:val="000000"/>
              </w:rPr>
              <w:t>Plaanitud tegevuste pikaajalisem mõju organisatsiooni suutlikkusele/võimekusele</w:t>
            </w:r>
          </w:p>
        </w:tc>
        <w:tc>
          <w:tcPr>
            <w:tcW w:w="1701" w:type="dxa"/>
            <w:tcBorders>
              <w:top w:val="single" w:sz="8" w:space="0" w:color="auto"/>
              <w:left w:val="nil"/>
              <w:bottom w:val="single" w:sz="4" w:space="0" w:color="auto"/>
              <w:right w:val="single" w:sz="8" w:space="0" w:color="auto"/>
            </w:tcBorders>
            <w:shd w:val="clear" w:color="auto" w:fill="FFFFFF" w:themeFill="background1"/>
            <w:vAlign w:val="center"/>
            <w:hideMark/>
          </w:tcPr>
          <w:p w14:paraId="14AADBCA" w14:textId="77777777" w:rsidR="00FA00CD" w:rsidRPr="007B01E7" w:rsidRDefault="00FA00CD" w:rsidP="00FA3925">
            <w:pPr>
              <w:spacing w:before="60" w:after="60"/>
              <w:jc w:val="center"/>
              <w:rPr>
                <w:rFonts w:asciiTheme="minorHAnsi" w:hAnsiTheme="minorHAnsi" w:cs="Calibri"/>
                <w:color w:val="000000"/>
              </w:rPr>
            </w:pPr>
            <w:r w:rsidRPr="007B01E7">
              <w:rPr>
                <w:rFonts w:asciiTheme="minorHAnsi" w:hAnsiTheme="minorHAnsi" w:cs="Calibri"/>
                <w:color w:val="000000"/>
              </w:rPr>
              <w:t>10</w:t>
            </w:r>
          </w:p>
        </w:tc>
      </w:tr>
      <w:tr w:rsidR="00FA00CD" w:rsidRPr="007B01E7" w14:paraId="6A006BED" w14:textId="77777777" w:rsidTr="00FA3925">
        <w:trPr>
          <w:trHeight w:val="454"/>
        </w:trPr>
        <w:tc>
          <w:tcPr>
            <w:tcW w:w="7938"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1C2CE315" w14:textId="77777777" w:rsidR="00FA00CD" w:rsidRPr="007B01E7" w:rsidRDefault="00FA00CD" w:rsidP="00FA00CD">
            <w:pPr>
              <w:pStyle w:val="ListParagraph"/>
              <w:numPr>
                <w:ilvl w:val="1"/>
                <w:numId w:val="40"/>
              </w:numPr>
              <w:spacing w:before="60" w:after="60"/>
              <w:rPr>
                <w:rFonts w:asciiTheme="minorHAnsi" w:hAnsiTheme="minorHAnsi" w:cs="Calibri"/>
                <w:color w:val="000000"/>
              </w:rPr>
            </w:pPr>
            <w:r w:rsidRPr="007B01E7">
              <w:rPr>
                <w:rFonts w:asciiTheme="minorHAnsi" w:hAnsiTheme="minorHAnsi" w:cs="Calibri"/>
                <w:color w:val="000000"/>
              </w:rPr>
              <w:t>Plaanitud tegevuste mõju organisatsiooni sihtgrupile ja/või kasusaajatele</w:t>
            </w:r>
          </w:p>
        </w:tc>
        <w:tc>
          <w:tcPr>
            <w:tcW w:w="1701" w:type="dxa"/>
            <w:tcBorders>
              <w:top w:val="single" w:sz="4" w:space="0" w:color="auto"/>
              <w:left w:val="nil"/>
              <w:bottom w:val="single" w:sz="4" w:space="0" w:color="auto"/>
              <w:right w:val="single" w:sz="8" w:space="0" w:color="auto"/>
            </w:tcBorders>
            <w:shd w:val="clear" w:color="auto" w:fill="FFFFFF" w:themeFill="background1"/>
            <w:vAlign w:val="center"/>
            <w:hideMark/>
          </w:tcPr>
          <w:p w14:paraId="01105102" w14:textId="77777777" w:rsidR="00FA00CD" w:rsidRPr="007B01E7" w:rsidRDefault="00FA00CD" w:rsidP="00FA3925">
            <w:pPr>
              <w:spacing w:before="60" w:after="60"/>
              <w:jc w:val="center"/>
              <w:rPr>
                <w:rFonts w:asciiTheme="minorHAnsi" w:hAnsiTheme="minorHAnsi" w:cs="Calibri"/>
                <w:color w:val="000000"/>
              </w:rPr>
            </w:pPr>
            <w:r w:rsidRPr="007B01E7">
              <w:rPr>
                <w:rFonts w:asciiTheme="minorHAnsi" w:hAnsiTheme="minorHAnsi" w:cs="Calibri"/>
                <w:color w:val="000000"/>
              </w:rPr>
              <w:t>5</w:t>
            </w:r>
          </w:p>
        </w:tc>
      </w:tr>
      <w:tr w:rsidR="00FA00CD" w:rsidRPr="007B01E7" w14:paraId="79027661" w14:textId="77777777" w:rsidTr="00FA3925">
        <w:trPr>
          <w:trHeight w:val="454"/>
        </w:trPr>
        <w:tc>
          <w:tcPr>
            <w:tcW w:w="7938" w:type="dxa"/>
            <w:tcBorders>
              <w:top w:val="single" w:sz="4" w:space="0" w:color="auto"/>
              <w:left w:val="single" w:sz="8" w:space="0" w:color="auto"/>
              <w:bottom w:val="single" w:sz="8" w:space="0" w:color="auto"/>
              <w:right w:val="single" w:sz="4" w:space="0" w:color="auto"/>
            </w:tcBorders>
            <w:shd w:val="clear" w:color="auto" w:fill="FFFFFF" w:themeFill="background1"/>
            <w:vAlign w:val="center"/>
            <w:hideMark/>
          </w:tcPr>
          <w:p w14:paraId="2D3957C3" w14:textId="77777777" w:rsidR="00FA00CD" w:rsidRPr="007B01E7" w:rsidRDefault="00FA00CD" w:rsidP="00FA00CD">
            <w:pPr>
              <w:pStyle w:val="ListParagraph"/>
              <w:numPr>
                <w:ilvl w:val="0"/>
                <w:numId w:val="40"/>
              </w:numPr>
              <w:spacing w:before="60" w:after="60"/>
              <w:rPr>
                <w:rFonts w:asciiTheme="minorHAnsi" w:hAnsiTheme="minorHAnsi" w:cs="Calibri"/>
                <w:b/>
                <w:bCs/>
                <w:color w:val="000000"/>
              </w:rPr>
            </w:pPr>
            <w:r w:rsidRPr="007B01E7">
              <w:rPr>
                <w:rFonts w:asciiTheme="minorHAnsi" w:hAnsiTheme="minorHAnsi" w:cs="Calibri"/>
                <w:b/>
                <w:bCs/>
                <w:color w:val="000000"/>
              </w:rPr>
              <w:t>Jätkusuutlikkus</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14:paraId="0BE8B207" w14:textId="77777777" w:rsidR="00FA00CD" w:rsidRPr="007B01E7" w:rsidRDefault="00FA00CD" w:rsidP="00FA3925">
            <w:pPr>
              <w:spacing w:before="60" w:after="60"/>
              <w:jc w:val="center"/>
              <w:rPr>
                <w:rFonts w:asciiTheme="minorHAnsi" w:hAnsiTheme="minorHAnsi" w:cs="Calibri"/>
                <w:b/>
                <w:bCs/>
                <w:color w:val="000000"/>
              </w:rPr>
            </w:pPr>
            <w:r w:rsidRPr="007B01E7">
              <w:rPr>
                <w:rFonts w:asciiTheme="minorHAnsi" w:hAnsiTheme="minorHAnsi" w:cs="Calibri"/>
                <w:b/>
                <w:bCs/>
                <w:color w:val="000000"/>
              </w:rPr>
              <w:t>10</w:t>
            </w:r>
          </w:p>
        </w:tc>
      </w:tr>
      <w:tr w:rsidR="00FA00CD" w:rsidRPr="007B01E7" w14:paraId="545EC719" w14:textId="77777777" w:rsidTr="00FA3925">
        <w:trPr>
          <w:trHeight w:val="454"/>
        </w:trPr>
        <w:tc>
          <w:tcPr>
            <w:tcW w:w="7938"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14:paraId="6E845E26" w14:textId="77777777" w:rsidR="00FA00CD" w:rsidRPr="007B01E7" w:rsidRDefault="00FA00CD" w:rsidP="00FA00CD">
            <w:pPr>
              <w:pStyle w:val="ListParagraph"/>
              <w:numPr>
                <w:ilvl w:val="1"/>
                <w:numId w:val="40"/>
              </w:numPr>
              <w:spacing w:before="60" w:after="60"/>
              <w:rPr>
                <w:rFonts w:asciiTheme="minorHAnsi" w:hAnsiTheme="minorHAnsi" w:cs="Calibri"/>
                <w:color w:val="000000"/>
              </w:rPr>
            </w:pPr>
            <w:r w:rsidRPr="007B01E7">
              <w:rPr>
                <w:rFonts w:asciiTheme="minorHAnsi" w:hAnsiTheme="minorHAnsi" w:cs="Calibri"/>
                <w:color w:val="000000"/>
              </w:rPr>
              <w:t>Oodatud tulemuste jätkusuutlikkus: kas projekti käigus tagatakse tegevuste jätkamiseks vajalik struktuur? Kas luuakse uusi mudeleid, lepitakse kokku heades tavades, moodustatakse uusi koostöövõrgustikke jne?</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14:paraId="671CBBD5" w14:textId="77777777" w:rsidR="00FA00CD" w:rsidRPr="007B01E7" w:rsidRDefault="00FA00CD" w:rsidP="00FA3925">
            <w:pPr>
              <w:spacing w:before="60" w:after="60"/>
              <w:jc w:val="center"/>
              <w:rPr>
                <w:rFonts w:asciiTheme="minorHAnsi" w:hAnsiTheme="minorHAnsi" w:cs="Calibri"/>
                <w:color w:val="000000"/>
              </w:rPr>
            </w:pPr>
            <w:r w:rsidRPr="007B01E7">
              <w:rPr>
                <w:rFonts w:asciiTheme="minorHAnsi" w:hAnsiTheme="minorHAnsi" w:cs="Calibri"/>
                <w:color w:val="000000"/>
              </w:rPr>
              <w:t>10</w:t>
            </w:r>
          </w:p>
        </w:tc>
      </w:tr>
      <w:tr w:rsidR="00FA00CD" w:rsidRPr="007B01E7" w14:paraId="621973CA" w14:textId="77777777" w:rsidTr="00FA3925">
        <w:trPr>
          <w:trHeight w:val="454"/>
        </w:trPr>
        <w:tc>
          <w:tcPr>
            <w:tcW w:w="7938" w:type="dxa"/>
            <w:tcBorders>
              <w:top w:val="single" w:sz="8" w:space="0" w:color="auto"/>
              <w:left w:val="single" w:sz="8" w:space="0" w:color="auto"/>
              <w:bottom w:val="single" w:sz="4" w:space="0" w:color="auto"/>
              <w:right w:val="single" w:sz="4" w:space="0" w:color="auto"/>
            </w:tcBorders>
            <w:shd w:val="clear" w:color="auto" w:fill="FFFFFF" w:themeFill="background1"/>
          </w:tcPr>
          <w:p w14:paraId="5308F96D" w14:textId="77777777" w:rsidR="00FA00CD" w:rsidRPr="007B01E7" w:rsidRDefault="00FA00CD" w:rsidP="00FA00CD">
            <w:pPr>
              <w:pStyle w:val="ListParagraph"/>
              <w:numPr>
                <w:ilvl w:val="0"/>
                <w:numId w:val="40"/>
              </w:numPr>
              <w:spacing w:before="60" w:after="60"/>
              <w:rPr>
                <w:rFonts w:asciiTheme="minorHAnsi" w:hAnsiTheme="minorHAnsi" w:cs="Calibri"/>
                <w:b/>
                <w:bCs/>
                <w:color w:val="000000"/>
              </w:rPr>
            </w:pPr>
            <w:r w:rsidRPr="007B01E7">
              <w:rPr>
                <w:rFonts w:asciiTheme="minorHAnsi" w:hAnsiTheme="minorHAnsi" w:cs="Calibri"/>
                <w:b/>
                <w:bCs/>
                <w:color w:val="000000"/>
              </w:rPr>
              <w:t>Teabevahetus</w:t>
            </w:r>
          </w:p>
        </w:tc>
        <w:tc>
          <w:tcPr>
            <w:tcW w:w="1701" w:type="dxa"/>
            <w:tcBorders>
              <w:top w:val="single" w:sz="8" w:space="0" w:color="auto"/>
              <w:left w:val="nil"/>
              <w:bottom w:val="single" w:sz="4" w:space="0" w:color="auto"/>
              <w:right w:val="single" w:sz="8" w:space="0" w:color="auto"/>
            </w:tcBorders>
            <w:shd w:val="clear" w:color="auto" w:fill="FFFFFF" w:themeFill="background1"/>
          </w:tcPr>
          <w:p w14:paraId="1A55A14B" w14:textId="77777777" w:rsidR="00FA00CD" w:rsidRPr="007B01E7" w:rsidRDefault="00FA00CD" w:rsidP="00FA3925">
            <w:pPr>
              <w:spacing w:before="60" w:after="60"/>
              <w:jc w:val="center"/>
              <w:rPr>
                <w:rFonts w:asciiTheme="minorHAnsi" w:hAnsiTheme="minorHAnsi" w:cs="Calibri"/>
                <w:b/>
                <w:bCs/>
                <w:color w:val="000000"/>
              </w:rPr>
            </w:pPr>
            <w:r w:rsidRPr="007B01E7">
              <w:rPr>
                <w:rFonts w:asciiTheme="minorHAnsi" w:hAnsiTheme="minorHAnsi" w:cs="Arial"/>
                <w:b/>
                <w:bCs/>
              </w:rPr>
              <w:t>5</w:t>
            </w:r>
          </w:p>
        </w:tc>
      </w:tr>
      <w:tr w:rsidR="00FA00CD" w:rsidRPr="007B01E7" w14:paraId="450548A3" w14:textId="77777777" w:rsidTr="00FA3925">
        <w:trPr>
          <w:trHeight w:val="454"/>
        </w:trPr>
        <w:tc>
          <w:tcPr>
            <w:tcW w:w="7938" w:type="dxa"/>
            <w:tcBorders>
              <w:top w:val="single" w:sz="8" w:space="0" w:color="auto"/>
              <w:left w:val="single" w:sz="8" w:space="0" w:color="auto"/>
              <w:bottom w:val="single" w:sz="4" w:space="0" w:color="auto"/>
              <w:right w:val="single" w:sz="4" w:space="0" w:color="auto"/>
            </w:tcBorders>
            <w:shd w:val="clear" w:color="auto" w:fill="FFFFFF" w:themeFill="background1"/>
          </w:tcPr>
          <w:p w14:paraId="057BF968" w14:textId="77777777" w:rsidR="00FA00CD" w:rsidRPr="007B01E7" w:rsidRDefault="00FA00CD" w:rsidP="00FA00CD">
            <w:pPr>
              <w:pStyle w:val="ListParagraph"/>
              <w:numPr>
                <w:ilvl w:val="1"/>
                <w:numId w:val="40"/>
              </w:numPr>
              <w:spacing w:before="60" w:after="60"/>
              <w:rPr>
                <w:rFonts w:asciiTheme="minorHAnsi" w:hAnsiTheme="minorHAnsi" w:cs="Calibri"/>
                <w:color w:val="000000"/>
              </w:rPr>
            </w:pPr>
            <w:r w:rsidRPr="007B01E7">
              <w:rPr>
                <w:rFonts w:asciiTheme="minorHAnsi" w:hAnsiTheme="minorHAnsi" w:cs="Arial"/>
              </w:rPr>
              <w:lastRenderedPageBreak/>
              <w:t>Kas teabevahetusplaan on piisav, et tagada läbipaistev projekti käik, teavitada avalikkust projektist ning selle tulemustest? Kaasata olulisi osapooli ja sihtrühmi?</w:t>
            </w:r>
          </w:p>
        </w:tc>
        <w:tc>
          <w:tcPr>
            <w:tcW w:w="1701" w:type="dxa"/>
            <w:tcBorders>
              <w:top w:val="single" w:sz="8" w:space="0" w:color="auto"/>
              <w:left w:val="nil"/>
              <w:bottom w:val="single" w:sz="4" w:space="0" w:color="auto"/>
              <w:right w:val="single" w:sz="8" w:space="0" w:color="auto"/>
            </w:tcBorders>
            <w:shd w:val="clear" w:color="auto" w:fill="FFFFFF" w:themeFill="background1"/>
          </w:tcPr>
          <w:p w14:paraId="001BC947" w14:textId="77777777" w:rsidR="00FA00CD" w:rsidRPr="007B01E7" w:rsidRDefault="00FA00CD" w:rsidP="00FA3925">
            <w:pPr>
              <w:spacing w:before="60" w:after="60"/>
              <w:jc w:val="center"/>
              <w:rPr>
                <w:rFonts w:asciiTheme="minorHAnsi" w:hAnsiTheme="minorHAnsi" w:cs="Calibri"/>
                <w:color w:val="000000"/>
              </w:rPr>
            </w:pPr>
            <w:r w:rsidRPr="007B01E7">
              <w:rPr>
                <w:rFonts w:asciiTheme="minorHAnsi" w:hAnsiTheme="minorHAnsi" w:cs="Arial"/>
              </w:rPr>
              <w:t>5</w:t>
            </w:r>
          </w:p>
        </w:tc>
      </w:tr>
      <w:tr w:rsidR="00FA00CD" w:rsidRPr="007B01E7" w14:paraId="4A4AC311" w14:textId="77777777" w:rsidTr="00FA3925">
        <w:trPr>
          <w:trHeight w:val="454"/>
        </w:trPr>
        <w:tc>
          <w:tcPr>
            <w:tcW w:w="7938"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76C0769F" w14:textId="77777777" w:rsidR="00FA00CD" w:rsidRPr="007B01E7" w:rsidRDefault="00FA00CD" w:rsidP="00FA00CD">
            <w:pPr>
              <w:pStyle w:val="ListParagraph"/>
              <w:numPr>
                <w:ilvl w:val="0"/>
                <w:numId w:val="40"/>
              </w:numPr>
              <w:spacing w:before="60" w:after="60"/>
              <w:rPr>
                <w:rFonts w:asciiTheme="minorHAnsi" w:hAnsiTheme="minorHAnsi" w:cs="Calibri"/>
                <w:b/>
                <w:bCs/>
                <w:color w:val="000000"/>
              </w:rPr>
            </w:pPr>
            <w:r w:rsidRPr="007B01E7">
              <w:rPr>
                <w:rFonts w:asciiTheme="minorHAnsi" w:hAnsiTheme="minorHAnsi" w:cs="Calibri"/>
                <w:b/>
                <w:bCs/>
                <w:color w:val="000000"/>
              </w:rPr>
              <w:t>Eelarve</w:t>
            </w:r>
          </w:p>
        </w:tc>
        <w:tc>
          <w:tcPr>
            <w:tcW w:w="1701" w:type="dxa"/>
            <w:tcBorders>
              <w:top w:val="single" w:sz="8" w:space="0" w:color="auto"/>
              <w:left w:val="nil"/>
              <w:bottom w:val="single" w:sz="4" w:space="0" w:color="auto"/>
              <w:right w:val="single" w:sz="8" w:space="0" w:color="auto"/>
            </w:tcBorders>
            <w:shd w:val="clear" w:color="auto" w:fill="FFFFFF" w:themeFill="background1"/>
            <w:vAlign w:val="center"/>
            <w:hideMark/>
          </w:tcPr>
          <w:p w14:paraId="50939F15" w14:textId="77777777" w:rsidR="00FA00CD" w:rsidRPr="007B01E7" w:rsidRDefault="00FA00CD" w:rsidP="00FA3925">
            <w:pPr>
              <w:spacing w:before="60" w:after="60"/>
              <w:jc w:val="center"/>
              <w:rPr>
                <w:rFonts w:asciiTheme="minorHAnsi" w:hAnsiTheme="minorHAnsi" w:cs="Calibri"/>
                <w:b/>
                <w:bCs/>
                <w:color w:val="000000"/>
              </w:rPr>
            </w:pPr>
            <w:r w:rsidRPr="007B01E7">
              <w:rPr>
                <w:rFonts w:asciiTheme="minorHAnsi" w:hAnsiTheme="minorHAnsi" w:cs="Calibri"/>
                <w:b/>
                <w:bCs/>
                <w:color w:val="000000"/>
              </w:rPr>
              <w:t>10</w:t>
            </w:r>
          </w:p>
        </w:tc>
      </w:tr>
      <w:tr w:rsidR="00FA00CD" w:rsidRPr="007B01E7" w14:paraId="34DB4991" w14:textId="77777777" w:rsidTr="00FA3925">
        <w:trPr>
          <w:trHeight w:val="454"/>
        </w:trPr>
        <w:tc>
          <w:tcPr>
            <w:tcW w:w="7938" w:type="dxa"/>
            <w:tcBorders>
              <w:top w:val="nil"/>
              <w:left w:val="single" w:sz="8" w:space="0" w:color="auto"/>
              <w:bottom w:val="single" w:sz="8" w:space="0" w:color="auto"/>
              <w:right w:val="single" w:sz="4" w:space="0" w:color="auto"/>
            </w:tcBorders>
            <w:shd w:val="clear" w:color="auto" w:fill="FFFFFF" w:themeFill="background1"/>
            <w:vAlign w:val="center"/>
            <w:hideMark/>
          </w:tcPr>
          <w:p w14:paraId="312A463B" w14:textId="77777777" w:rsidR="00FA00CD" w:rsidRPr="007B01E7" w:rsidRDefault="00FA00CD" w:rsidP="00FA00CD">
            <w:pPr>
              <w:pStyle w:val="ListParagraph"/>
              <w:numPr>
                <w:ilvl w:val="1"/>
                <w:numId w:val="40"/>
              </w:numPr>
              <w:spacing w:before="60" w:after="60"/>
              <w:rPr>
                <w:rFonts w:asciiTheme="minorHAnsi" w:hAnsiTheme="minorHAnsi" w:cs="Calibri"/>
                <w:color w:val="000000"/>
              </w:rPr>
            </w:pPr>
            <w:r w:rsidRPr="007B01E7">
              <w:rPr>
                <w:rFonts w:asciiTheme="minorHAnsi" w:hAnsiTheme="minorHAnsi" w:cs="Calibri"/>
                <w:color w:val="000000"/>
              </w:rPr>
              <w:t>Kulude põhjendatus ja vajalikkus</w:t>
            </w:r>
          </w:p>
        </w:tc>
        <w:tc>
          <w:tcPr>
            <w:tcW w:w="1701" w:type="dxa"/>
            <w:tcBorders>
              <w:top w:val="nil"/>
              <w:left w:val="nil"/>
              <w:bottom w:val="single" w:sz="8" w:space="0" w:color="auto"/>
              <w:right w:val="single" w:sz="8" w:space="0" w:color="auto"/>
            </w:tcBorders>
            <w:shd w:val="clear" w:color="auto" w:fill="FFFFFF" w:themeFill="background1"/>
            <w:vAlign w:val="center"/>
            <w:hideMark/>
          </w:tcPr>
          <w:p w14:paraId="3DD52438" w14:textId="77777777" w:rsidR="00FA00CD" w:rsidRPr="007B01E7" w:rsidRDefault="00FA00CD" w:rsidP="00FA3925">
            <w:pPr>
              <w:spacing w:before="60" w:after="60"/>
              <w:jc w:val="center"/>
              <w:rPr>
                <w:rFonts w:asciiTheme="minorHAnsi" w:hAnsiTheme="minorHAnsi" w:cs="Calibri"/>
                <w:color w:val="000000"/>
              </w:rPr>
            </w:pPr>
            <w:r w:rsidRPr="007B01E7">
              <w:rPr>
                <w:rFonts w:asciiTheme="minorHAnsi" w:hAnsiTheme="minorHAnsi" w:cs="Calibri"/>
                <w:color w:val="000000"/>
              </w:rPr>
              <w:t>5</w:t>
            </w:r>
          </w:p>
        </w:tc>
      </w:tr>
      <w:tr w:rsidR="00FA00CD" w:rsidRPr="007B01E7" w14:paraId="2C1F8734" w14:textId="77777777" w:rsidTr="00FA3925">
        <w:trPr>
          <w:trHeight w:val="454"/>
        </w:trPr>
        <w:tc>
          <w:tcPr>
            <w:tcW w:w="7938" w:type="dxa"/>
            <w:tcBorders>
              <w:top w:val="nil"/>
              <w:left w:val="single" w:sz="8" w:space="0" w:color="auto"/>
              <w:bottom w:val="single" w:sz="8" w:space="0" w:color="auto"/>
              <w:right w:val="single" w:sz="4" w:space="0" w:color="auto"/>
            </w:tcBorders>
            <w:shd w:val="clear" w:color="auto" w:fill="FFFFFF" w:themeFill="background1"/>
            <w:vAlign w:val="center"/>
          </w:tcPr>
          <w:p w14:paraId="5BA2159E" w14:textId="77777777" w:rsidR="00FA00CD" w:rsidRPr="007B01E7" w:rsidRDefault="00FA00CD" w:rsidP="00FA00CD">
            <w:pPr>
              <w:pStyle w:val="ListParagraph"/>
              <w:numPr>
                <w:ilvl w:val="1"/>
                <w:numId w:val="40"/>
              </w:numPr>
              <w:spacing w:before="60" w:after="60"/>
              <w:rPr>
                <w:rFonts w:asciiTheme="minorHAnsi" w:hAnsiTheme="minorHAnsi" w:cs="Calibri"/>
                <w:color w:val="000000"/>
              </w:rPr>
            </w:pPr>
            <w:r w:rsidRPr="007B01E7">
              <w:rPr>
                <w:rFonts w:asciiTheme="minorHAnsi" w:hAnsiTheme="minorHAnsi" w:cs="Calibri"/>
                <w:color w:val="000000"/>
              </w:rPr>
              <w:t>Maksumuse ja oodatavate tulemuste vahekord</w:t>
            </w:r>
          </w:p>
        </w:tc>
        <w:tc>
          <w:tcPr>
            <w:tcW w:w="1701" w:type="dxa"/>
            <w:tcBorders>
              <w:top w:val="nil"/>
              <w:left w:val="nil"/>
              <w:bottom w:val="single" w:sz="8" w:space="0" w:color="auto"/>
              <w:right w:val="single" w:sz="8" w:space="0" w:color="auto"/>
            </w:tcBorders>
            <w:shd w:val="clear" w:color="auto" w:fill="FFFFFF" w:themeFill="background1"/>
            <w:vAlign w:val="center"/>
          </w:tcPr>
          <w:p w14:paraId="74243559" w14:textId="77777777" w:rsidR="00FA00CD" w:rsidRPr="007B01E7" w:rsidRDefault="00FA00CD" w:rsidP="00FA3925">
            <w:pPr>
              <w:spacing w:before="60" w:after="60"/>
              <w:jc w:val="center"/>
              <w:rPr>
                <w:rFonts w:asciiTheme="minorHAnsi" w:hAnsiTheme="minorHAnsi" w:cs="Calibri"/>
                <w:color w:val="000000"/>
              </w:rPr>
            </w:pPr>
            <w:r w:rsidRPr="007B01E7">
              <w:rPr>
                <w:rFonts w:asciiTheme="minorHAnsi" w:hAnsiTheme="minorHAnsi" w:cs="Calibri"/>
                <w:color w:val="000000"/>
              </w:rPr>
              <w:t>5</w:t>
            </w:r>
          </w:p>
        </w:tc>
      </w:tr>
      <w:tr w:rsidR="00FA00CD" w:rsidRPr="007B01E7" w14:paraId="526356F6" w14:textId="77777777" w:rsidTr="00FA3925">
        <w:trPr>
          <w:trHeight w:val="454"/>
        </w:trPr>
        <w:tc>
          <w:tcPr>
            <w:tcW w:w="7938"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14:paraId="509290B5" w14:textId="77777777" w:rsidR="00FA00CD" w:rsidRPr="007B01E7" w:rsidRDefault="00FA00CD" w:rsidP="00FA00CD">
            <w:pPr>
              <w:pStyle w:val="ListParagraph"/>
              <w:numPr>
                <w:ilvl w:val="0"/>
                <w:numId w:val="40"/>
              </w:numPr>
              <w:spacing w:before="60" w:after="60"/>
              <w:rPr>
                <w:rFonts w:asciiTheme="minorHAnsi" w:hAnsiTheme="minorHAnsi" w:cs="Calibri"/>
                <w:b/>
                <w:bCs/>
                <w:color w:val="000000"/>
              </w:rPr>
            </w:pPr>
            <w:r w:rsidRPr="007B01E7">
              <w:rPr>
                <w:rFonts w:asciiTheme="minorHAnsi" w:hAnsiTheme="minorHAnsi" w:cs="Calibri"/>
                <w:b/>
                <w:bCs/>
                <w:color w:val="000000"/>
              </w:rPr>
              <w:t>Taotleja (ja partneri) kogemused ja võimekus</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14:paraId="21C66026" w14:textId="77777777" w:rsidR="00FA00CD" w:rsidRPr="007B01E7" w:rsidRDefault="00FA00CD" w:rsidP="00FA3925">
            <w:pPr>
              <w:spacing w:before="60" w:after="60"/>
              <w:jc w:val="center"/>
              <w:rPr>
                <w:rFonts w:asciiTheme="minorHAnsi" w:hAnsiTheme="minorHAnsi" w:cs="Calibri"/>
                <w:b/>
                <w:bCs/>
                <w:color w:val="000000"/>
              </w:rPr>
            </w:pPr>
            <w:r w:rsidRPr="007B01E7">
              <w:rPr>
                <w:rFonts w:asciiTheme="minorHAnsi" w:hAnsiTheme="minorHAnsi" w:cs="Calibri"/>
                <w:b/>
                <w:bCs/>
                <w:color w:val="000000"/>
              </w:rPr>
              <w:t>13</w:t>
            </w:r>
          </w:p>
        </w:tc>
      </w:tr>
      <w:tr w:rsidR="00FA00CD" w:rsidRPr="007B01E7" w14:paraId="04EFC5DD" w14:textId="77777777" w:rsidTr="00FA3925">
        <w:trPr>
          <w:trHeight w:val="454"/>
        </w:trPr>
        <w:tc>
          <w:tcPr>
            <w:tcW w:w="7938" w:type="dxa"/>
            <w:tcBorders>
              <w:top w:val="nil"/>
              <w:left w:val="single" w:sz="8" w:space="0" w:color="auto"/>
              <w:bottom w:val="single" w:sz="8" w:space="0" w:color="auto"/>
              <w:right w:val="single" w:sz="4" w:space="0" w:color="auto"/>
            </w:tcBorders>
            <w:shd w:val="clear" w:color="auto" w:fill="FFFFFF" w:themeFill="background1"/>
            <w:vAlign w:val="center"/>
            <w:hideMark/>
          </w:tcPr>
          <w:p w14:paraId="480C0E4F" w14:textId="77777777" w:rsidR="00FA00CD" w:rsidRPr="007B01E7" w:rsidRDefault="00FA00CD" w:rsidP="00FA00CD">
            <w:pPr>
              <w:pStyle w:val="ListParagraph"/>
              <w:numPr>
                <w:ilvl w:val="1"/>
                <w:numId w:val="40"/>
              </w:numPr>
              <w:spacing w:before="60" w:after="60"/>
              <w:rPr>
                <w:rFonts w:asciiTheme="minorHAnsi" w:hAnsiTheme="minorHAnsi" w:cs="Calibri"/>
                <w:color w:val="000000"/>
              </w:rPr>
            </w:pPr>
            <w:r w:rsidRPr="007B01E7">
              <w:rPr>
                <w:rFonts w:asciiTheme="minorHAnsi" w:hAnsiTheme="minorHAnsi" w:cs="Calibri"/>
                <w:color w:val="000000"/>
              </w:rPr>
              <w:t>Taotleja (ja partneri) ressursside piisavus projekti läbiviimiseks: teadmised ja kogemused, eelarvelised võimalused, projektimeeskond ja muud projekti seisukohast olulised ressursid</w:t>
            </w:r>
          </w:p>
        </w:tc>
        <w:tc>
          <w:tcPr>
            <w:tcW w:w="1701" w:type="dxa"/>
            <w:tcBorders>
              <w:top w:val="nil"/>
              <w:left w:val="nil"/>
              <w:bottom w:val="single" w:sz="8" w:space="0" w:color="auto"/>
              <w:right w:val="single" w:sz="8" w:space="0" w:color="auto"/>
            </w:tcBorders>
            <w:shd w:val="clear" w:color="auto" w:fill="FFFFFF" w:themeFill="background1"/>
            <w:vAlign w:val="center"/>
            <w:hideMark/>
          </w:tcPr>
          <w:p w14:paraId="118DB89B" w14:textId="77777777" w:rsidR="00FA00CD" w:rsidRPr="007B01E7" w:rsidRDefault="00FA00CD" w:rsidP="00FA3925">
            <w:pPr>
              <w:spacing w:before="60" w:after="60"/>
              <w:jc w:val="center"/>
              <w:rPr>
                <w:rFonts w:asciiTheme="minorHAnsi" w:hAnsiTheme="minorHAnsi" w:cs="Calibri"/>
                <w:color w:val="000000"/>
              </w:rPr>
            </w:pPr>
            <w:r w:rsidRPr="007B01E7">
              <w:rPr>
                <w:rFonts w:asciiTheme="minorHAnsi" w:hAnsiTheme="minorHAnsi" w:cs="Calibri"/>
                <w:color w:val="000000"/>
              </w:rPr>
              <w:t>10</w:t>
            </w:r>
          </w:p>
        </w:tc>
      </w:tr>
      <w:tr w:rsidR="00FA00CD" w:rsidRPr="007B01E7" w14:paraId="355870E1" w14:textId="77777777" w:rsidTr="00FA3925">
        <w:trPr>
          <w:trHeight w:val="454"/>
        </w:trPr>
        <w:tc>
          <w:tcPr>
            <w:tcW w:w="7938" w:type="dxa"/>
            <w:tcBorders>
              <w:top w:val="nil"/>
              <w:left w:val="single" w:sz="8" w:space="0" w:color="auto"/>
              <w:bottom w:val="single" w:sz="8" w:space="0" w:color="auto"/>
              <w:right w:val="single" w:sz="4" w:space="0" w:color="auto"/>
            </w:tcBorders>
            <w:shd w:val="clear" w:color="auto" w:fill="FFFFFF" w:themeFill="background1"/>
            <w:vAlign w:val="center"/>
          </w:tcPr>
          <w:p w14:paraId="7D86618F" w14:textId="20AB12B0" w:rsidR="00FA00CD" w:rsidRPr="007B01E7" w:rsidRDefault="00FA00CD" w:rsidP="00FA00CD">
            <w:pPr>
              <w:pStyle w:val="ListParagraph"/>
              <w:numPr>
                <w:ilvl w:val="1"/>
                <w:numId w:val="40"/>
              </w:numPr>
              <w:spacing w:before="60" w:after="60"/>
              <w:rPr>
                <w:rFonts w:asciiTheme="minorHAnsi" w:hAnsiTheme="minorHAnsi" w:cs="Calibri"/>
                <w:color w:val="000000"/>
              </w:rPr>
            </w:pPr>
            <w:r w:rsidRPr="007B01E7">
              <w:rPr>
                <w:rFonts w:asciiTheme="minorHAnsi" w:hAnsiTheme="minorHAnsi" w:cs="Calibri"/>
                <w:color w:val="000000"/>
              </w:rPr>
              <w:t xml:space="preserve">Partnerlus: </w:t>
            </w:r>
            <w:r w:rsidRPr="007B01E7">
              <w:rPr>
                <w:rFonts w:asciiTheme="minorHAnsi" w:hAnsiTheme="minorHAnsi" w:cs="Arial"/>
              </w:rPr>
              <w:t xml:space="preserve">kas projekti </w:t>
            </w:r>
            <w:r w:rsidR="00BC36C9">
              <w:rPr>
                <w:rFonts w:asciiTheme="minorHAnsi" w:hAnsiTheme="minorHAnsi" w:cs="Arial"/>
              </w:rPr>
              <w:t xml:space="preserve">kavandamisse ja </w:t>
            </w:r>
            <w:r w:rsidRPr="007B01E7">
              <w:rPr>
                <w:rFonts w:asciiTheme="minorHAnsi" w:hAnsiTheme="minorHAnsi" w:cs="Arial"/>
              </w:rPr>
              <w:t>elluviimisesse on kaasatud partnerid? Kas partnerite valik on põhjendatud ja aitab kaasa projekti tulemuslikkusele?</w:t>
            </w:r>
          </w:p>
        </w:tc>
        <w:tc>
          <w:tcPr>
            <w:tcW w:w="1701" w:type="dxa"/>
            <w:tcBorders>
              <w:top w:val="nil"/>
              <w:left w:val="nil"/>
              <w:bottom w:val="single" w:sz="8" w:space="0" w:color="auto"/>
              <w:right w:val="single" w:sz="8" w:space="0" w:color="auto"/>
            </w:tcBorders>
            <w:shd w:val="clear" w:color="auto" w:fill="FFFFFF" w:themeFill="background1"/>
            <w:vAlign w:val="center"/>
          </w:tcPr>
          <w:p w14:paraId="2759A695" w14:textId="77777777" w:rsidR="00FA00CD" w:rsidRPr="007B01E7" w:rsidRDefault="00FA00CD" w:rsidP="00FA3925">
            <w:pPr>
              <w:spacing w:before="60" w:after="60"/>
              <w:jc w:val="center"/>
              <w:rPr>
                <w:rFonts w:asciiTheme="minorHAnsi" w:hAnsiTheme="minorHAnsi" w:cs="Calibri"/>
                <w:color w:val="000000"/>
              </w:rPr>
            </w:pPr>
            <w:r w:rsidRPr="007B01E7">
              <w:rPr>
                <w:rFonts w:asciiTheme="minorHAnsi" w:hAnsiTheme="minorHAnsi" w:cs="Calibri"/>
                <w:color w:val="000000"/>
              </w:rPr>
              <w:t>3</w:t>
            </w:r>
          </w:p>
        </w:tc>
      </w:tr>
      <w:tr w:rsidR="00FA00CD" w:rsidRPr="007B01E7" w14:paraId="670B096F" w14:textId="77777777" w:rsidTr="00FA3925">
        <w:trPr>
          <w:trHeight w:val="454"/>
        </w:trPr>
        <w:tc>
          <w:tcPr>
            <w:tcW w:w="7938" w:type="dxa"/>
            <w:tcBorders>
              <w:top w:val="nil"/>
              <w:left w:val="single" w:sz="8" w:space="0" w:color="auto"/>
              <w:bottom w:val="single" w:sz="8" w:space="0" w:color="auto"/>
              <w:right w:val="single" w:sz="4" w:space="0" w:color="auto"/>
            </w:tcBorders>
            <w:shd w:val="clear" w:color="auto" w:fill="FFFFFF" w:themeFill="background1"/>
            <w:vAlign w:val="center"/>
          </w:tcPr>
          <w:p w14:paraId="1CEF3DE9" w14:textId="77777777" w:rsidR="00FA00CD" w:rsidRPr="007B01E7" w:rsidRDefault="00FA00CD" w:rsidP="00FA00CD">
            <w:pPr>
              <w:pStyle w:val="ListParagraph"/>
              <w:numPr>
                <w:ilvl w:val="0"/>
                <w:numId w:val="40"/>
              </w:numPr>
              <w:spacing w:before="60" w:after="60"/>
              <w:rPr>
                <w:rFonts w:asciiTheme="minorHAnsi" w:hAnsiTheme="minorHAnsi" w:cs="Calibri"/>
                <w:b/>
                <w:bCs/>
                <w:color w:val="000000"/>
              </w:rPr>
            </w:pPr>
            <w:r w:rsidRPr="007B01E7">
              <w:rPr>
                <w:rFonts w:asciiTheme="minorHAnsi" w:hAnsiTheme="minorHAnsi" w:cs="Calibri"/>
                <w:b/>
                <w:bCs/>
                <w:color w:val="000000"/>
              </w:rPr>
              <w:t>Lisaväärtused</w:t>
            </w:r>
          </w:p>
        </w:tc>
        <w:tc>
          <w:tcPr>
            <w:tcW w:w="1701" w:type="dxa"/>
            <w:tcBorders>
              <w:top w:val="nil"/>
              <w:left w:val="nil"/>
              <w:bottom w:val="single" w:sz="8" w:space="0" w:color="auto"/>
              <w:right w:val="single" w:sz="8" w:space="0" w:color="auto"/>
            </w:tcBorders>
            <w:shd w:val="clear" w:color="auto" w:fill="FFFFFF" w:themeFill="background1"/>
            <w:vAlign w:val="center"/>
          </w:tcPr>
          <w:p w14:paraId="2126C2C7" w14:textId="77777777" w:rsidR="00FA00CD" w:rsidRPr="007B01E7" w:rsidRDefault="00FA00CD" w:rsidP="00FA3925">
            <w:pPr>
              <w:spacing w:before="60" w:after="60"/>
              <w:jc w:val="center"/>
              <w:rPr>
                <w:rFonts w:asciiTheme="minorHAnsi" w:hAnsiTheme="minorHAnsi" w:cs="Calibri"/>
                <w:b/>
                <w:bCs/>
                <w:color w:val="000000"/>
              </w:rPr>
            </w:pPr>
            <w:r w:rsidRPr="007B01E7">
              <w:rPr>
                <w:rFonts w:asciiTheme="minorHAnsi" w:hAnsiTheme="minorHAnsi" w:cs="Calibri"/>
                <w:b/>
                <w:bCs/>
                <w:color w:val="000000"/>
              </w:rPr>
              <w:t>2</w:t>
            </w:r>
          </w:p>
        </w:tc>
      </w:tr>
      <w:tr w:rsidR="00FA00CD" w:rsidRPr="007B01E7" w14:paraId="26098C9B" w14:textId="77777777" w:rsidTr="00FA3925">
        <w:trPr>
          <w:trHeight w:val="454"/>
        </w:trPr>
        <w:tc>
          <w:tcPr>
            <w:tcW w:w="7938" w:type="dxa"/>
            <w:tcBorders>
              <w:top w:val="nil"/>
              <w:left w:val="single" w:sz="8" w:space="0" w:color="auto"/>
              <w:bottom w:val="single" w:sz="8" w:space="0" w:color="auto"/>
              <w:right w:val="single" w:sz="4" w:space="0" w:color="auto"/>
            </w:tcBorders>
            <w:shd w:val="clear" w:color="auto" w:fill="FFFFFF" w:themeFill="background1"/>
            <w:vAlign w:val="center"/>
          </w:tcPr>
          <w:p w14:paraId="2D75C98F" w14:textId="59B43817" w:rsidR="00FA00CD" w:rsidRPr="007B01E7" w:rsidDel="009B6B76" w:rsidRDefault="00BC36C9" w:rsidP="00FA00CD">
            <w:pPr>
              <w:pStyle w:val="ListParagraph"/>
              <w:numPr>
                <w:ilvl w:val="1"/>
                <w:numId w:val="40"/>
              </w:numPr>
              <w:spacing w:before="60" w:after="60"/>
              <w:rPr>
                <w:rFonts w:asciiTheme="minorHAnsi" w:hAnsiTheme="minorHAnsi" w:cs="Arial"/>
              </w:rPr>
            </w:pPr>
            <w:r w:rsidRPr="00934BCF">
              <w:rPr>
                <w:rFonts w:asciiTheme="minorHAnsi" w:hAnsiTheme="minorHAnsi" w:cs="Arial"/>
              </w:rPr>
              <w:t>Kas projekt</w:t>
            </w:r>
            <w:r>
              <w:rPr>
                <w:rFonts w:asciiTheme="minorHAnsi" w:hAnsiTheme="minorHAnsi" w:cs="Arial"/>
              </w:rPr>
              <w:t>i on kaasatud rahvusvähemuste ühendused ja sellega aidatakse kaasa</w:t>
            </w:r>
            <w:r w:rsidRPr="00934BCF">
              <w:rPr>
                <w:rFonts w:asciiTheme="minorHAnsi" w:hAnsiTheme="minorHAnsi" w:cs="Arial"/>
              </w:rPr>
              <w:t xml:space="preserve"> kultuuridevahelis</w:t>
            </w:r>
            <w:r>
              <w:rPr>
                <w:rFonts w:asciiTheme="minorHAnsi" w:hAnsiTheme="minorHAnsi" w:cs="Arial"/>
              </w:rPr>
              <w:t>ele</w:t>
            </w:r>
            <w:r w:rsidRPr="00934BCF">
              <w:rPr>
                <w:rFonts w:asciiTheme="minorHAnsi" w:hAnsiTheme="minorHAnsi" w:cs="Arial"/>
              </w:rPr>
              <w:t xml:space="preserve"> mõistmis</w:t>
            </w:r>
            <w:r>
              <w:rPr>
                <w:rFonts w:asciiTheme="minorHAnsi" w:hAnsiTheme="minorHAnsi" w:cs="Arial"/>
              </w:rPr>
              <w:t>ele</w:t>
            </w:r>
            <w:r w:rsidRPr="00934BCF">
              <w:rPr>
                <w:rFonts w:asciiTheme="minorHAnsi" w:hAnsiTheme="minorHAnsi" w:cs="Arial"/>
              </w:rPr>
              <w:t>?</w:t>
            </w:r>
          </w:p>
        </w:tc>
        <w:tc>
          <w:tcPr>
            <w:tcW w:w="1701" w:type="dxa"/>
            <w:tcBorders>
              <w:top w:val="nil"/>
              <w:left w:val="nil"/>
              <w:bottom w:val="single" w:sz="8" w:space="0" w:color="auto"/>
              <w:right w:val="single" w:sz="8" w:space="0" w:color="auto"/>
            </w:tcBorders>
            <w:shd w:val="clear" w:color="auto" w:fill="FFFFFF" w:themeFill="background1"/>
            <w:vAlign w:val="center"/>
          </w:tcPr>
          <w:p w14:paraId="1AC22B73" w14:textId="77777777" w:rsidR="00FA00CD" w:rsidRPr="007B01E7" w:rsidRDefault="00FA00CD" w:rsidP="00FA3925">
            <w:pPr>
              <w:spacing w:before="60" w:after="60"/>
              <w:jc w:val="center"/>
              <w:rPr>
                <w:rFonts w:asciiTheme="minorHAnsi" w:hAnsiTheme="minorHAnsi" w:cs="Calibri"/>
                <w:color w:val="000000"/>
              </w:rPr>
            </w:pPr>
            <w:r w:rsidRPr="007B01E7">
              <w:rPr>
                <w:rFonts w:asciiTheme="minorHAnsi" w:hAnsiTheme="minorHAnsi" w:cs="Calibri"/>
                <w:color w:val="000000"/>
              </w:rPr>
              <w:t>2</w:t>
            </w:r>
          </w:p>
        </w:tc>
      </w:tr>
      <w:tr w:rsidR="00FA00CD" w:rsidRPr="007B01E7" w14:paraId="0E83E66A" w14:textId="77777777" w:rsidTr="00FA3925">
        <w:trPr>
          <w:trHeight w:val="454"/>
        </w:trPr>
        <w:tc>
          <w:tcPr>
            <w:tcW w:w="7938" w:type="dxa"/>
            <w:tcBorders>
              <w:top w:val="nil"/>
              <w:left w:val="single" w:sz="8" w:space="0" w:color="auto"/>
              <w:bottom w:val="single" w:sz="8" w:space="0" w:color="auto"/>
              <w:right w:val="single" w:sz="4" w:space="0" w:color="auto"/>
            </w:tcBorders>
            <w:shd w:val="clear" w:color="auto" w:fill="FFFFFF" w:themeFill="background1"/>
            <w:vAlign w:val="center"/>
            <w:hideMark/>
          </w:tcPr>
          <w:p w14:paraId="5763E821" w14:textId="77777777" w:rsidR="00FA00CD" w:rsidRPr="007B01E7" w:rsidRDefault="00FA00CD" w:rsidP="00FA3925">
            <w:pPr>
              <w:spacing w:before="60" w:after="60"/>
              <w:rPr>
                <w:rFonts w:asciiTheme="minorHAnsi" w:hAnsiTheme="minorHAnsi" w:cs="Calibri"/>
                <w:b/>
                <w:bCs/>
                <w:color w:val="000000"/>
              </w:rPr>
            </w:pPr>
            <w:r w:rsidRPr="007B01E7">
              <w:rPr>
                <w:rFonts w:asciiTheme="minorHAnsi" w:hAnsiTheme="minorHAnsi" w:cs="Calibri"/>
                <w:b/>
                <w:bCs/>
                <w:color w:val="000000"/>
              </w:rPr>
              <w:t>Kokku</w:t>
            </w:r>
          </w:p>
        </w:tc>
        <w:tc>
          <w:tcPr>
            <w:tcW w:w="1701" w:type="dxa"/>
            <w:tcBorders>
              <w:top w:val="nil"/>
              <w:left w:val="nil"/>
              <w:bottom w:val="single" w:sz="8" w:space="0" w:color="auto"/>
              <w:right w:val="single" w:sz="8" w:space="0" w:color="auto"/>
            </w:tcBorders>
            <w:shd w:val="clear" w:color="auto" w:fill="FFFFFF" w:themeFill="background1"/>
            <w:vAlign w:val="center"/>
            <w:hideMark/>
          </w:tcPr>
          <w:p w14:paraId="2ECD2151" w14:textId="77777777" w:rsidR="00FA00CD" w:rsidRPr="007B01E7" w:rsidRDefault="00FA00CD" w:rsidP="00FA3925">
            <w:pPr>
              <w:spacing w:before="60" w:after="60"/>
              <w:jc w:val="center"/>
              <w:rPr>
                <w:rFonts w:asciiTheme="minorHAnsi" w:hAnsiTheme="minorHAnsi" w:cs="Calibri"/>
                <w:b/>
                <w:bCs/>
                <w:color w:val="000000"/>
              </w:rPr>
            </w:pPr>
            <w:r w:rsidRPr="007B01E7">
              <w:rPr>
                <w:rFonts w:asciiTheme="minorHAnsi" w:hAnsiTheme="minorHAnsi" w:cs="Calibri"/>
                <w:b/>
                <w:bCs/>
                <w:color w:val="000000"/>
              </w:rPr>
              <w:t>100</w:t>
            </w:r>
          </w:p>
        </w:tc>
      </w:tr>
    </w:tbl>
    <w:p w14:paraId="4E580EF3" w14:textId="786C3CE9" w:rsidR="007F5A9E" w:rsidRPr="007B01E7" w:rsidRDefault="007F5A9E">
      <w:pPr>
        <w:spacing w:after="160" w:line="259" w:lineRule="auto"/>
        <w:rPr>
          <w:rFonts w:asciiTheme="minorHAnsi" w:hAnsiTheme="minorHAnsi"/>
          <w:b/>
          <w:bCs/>
          <w:caps/>
          <w:kern w:val="32"/>
          <w:lang w:val="et-EE"/>
        </w:rPr>
      </w:pPr>
      <w:r w:rsidRPr="007B01E7">
        <w:rPr>
          <w:rFonts w:asciiTheme="minorHAnsi" w:hAnsiTheme="minorHAnsi"/>
          <w:lang w:val="et-EE"/>
        </w:rPr>
        <w:br w:type="page"/>
      </w:r>
    </w:p>
    <w:p w14:paraId="759F5EF7" w14:textId="7D0B46DE" w:rsidR="00714C0D" w:rsidRPr="006A0103" w:rsidRDefault="00714C0D" w:rsidP="00714C0D">
      <w:pPr>
        <w:pStyle w:val="Heading1"/>
        <w:numPr>
          <w:ilvl w:val="0"/>
          <w:numId w:val="0"/>
        </w:numPr>
        <w:ind w:left="432"/>
        <w:rPr>
          <w:lang w:val="et-EE"/>
        </w:rPr>
      </w:pPr>
      <w:r w:rsidRPr="006A0103">
        <w:rPr>
          <w:lang w:val="et-EE"/>
        </w:rPr>
        <w:lastRenderedPageBreak/>
        <w:t>LISA II</w:t>
      </w:r>
    </w:p>
    <w:tbl>
      <w:tblPr>
        <w:tblStyle w:val="TableGrid"/>
        <w:tblW w:w="0" w:type="auto"/>
        <w:tblLook w:val="04A0" w:firstRow="1" w:lastRow="0" w:firstColumn="1" w:lastColumn="0" w:noHBand="0" w:noVBand="1"/>
      </w:tblPr>
      <w:tblGrid>
        <w:gridCol w:w="1894"/>
        <w:gridCol w:w="1565"/>
        <w:gridCol w:w="2011"/>
        <w:gridCol w:w="1621"/>
        <w:gridCol w:w="1971"/>
      </w:tblGrid>
      <w:tr w:rsidR="00B77BD3" w:rsidRPr="00B77BD3" w14:paraId="21BABA83" w14:textId="77777777" w:rsidTr="00ED50FB">
        <w:tc>
          <w:tcPr>
            <w:tcW w:w="9062" w:type="dxa"/>
            <w:gridSpan w:val="5"/>
          </w:tcPr>
          <w:p w14:paraId="7E0B1267" w14:textId="4AADDAE7" w:rsidR="00714C0D" w:rsidRPr="004B70B1" w:rsidRDefault="00914D8E" w:rsidP="00ED50FB">
            <w:pPr>
              <w:rPr>
                <w:b/>
                <w:color w:val="808080" w:themeColor="background1" w:themeShade="80"/>
                <w:sz w:val="20"/>
                <w:szCs w:val="20"/>
                <w:lang w:val="et-EE"/>
              </w:rPr>
            </w:pPr>
            <w:bookmarkStart w:id="18" w:name="_Hlk8993355"/>
            <w:r w:rsidRPr="004B70B1">
              <w:rPr>
                <w:b/>
                <w:bCs/>
                <w:color w:val="808080" w:themeColor="background1" w:themeShade="80"/>
                <w:sz w:val="20"/>
                <w:szCs w:val="20"/>
                <w:lang w:val="et-EE"/>
              </w:rPr>
              <w:t>1. konkurss</w:t>
            </w:r>
          </w:p>
          <w:p w14:paraId="09CDF02F" w14:textId="62CE0A6B"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Konkurss vabaühenduste projektidele, mi</w:t>
            </w:r>
            <w:r w:rsidR="00797982" w:rsidRPr="004B70B1">
              <w:rPr>
                <w:color w:val="808080" w:themeColor="background1" w:themeShade="80"/>
                <w:sz w:val="20"/>
                <w:szCs w:val="20"/>
                <w:lang w:val="et-EE"/>
              </w:rPr>
              <w:t>lle väljunditeks on</w:t>
            </w:r>
            <w:r w:rsidRPr="004B70B1">
              <w:rPr>
                <w:color w:val="808080" w:themeColor="background1" w:themeShade="80"/>
                <w:sz w:val="20"/>
                <w:szCs w:val="20"/>
                <w:lang w:val="et-EE"/>
              </w:rPr>
              <w:t>:</w:t>
            </w:r>
          </w:p>
          <w:p w14:paraId="3D351113" w14:textId="77777777" w:rsidR="001C413E" w:rsidRPr="004B70B1" w:rsidRDefault="001C413E" w:rsidP="001C413E">
            <w:pPr>
              <w:pStyle w:val="ListParagraph"/>
              <w:numPr>
                <w:ilvl w:val="0"/>
                <w:numId w:val="9"/>
              </w:numPr>
              <w:rPr>
                <w:color w:val="808080" w:themeColor="background1" w:themeShade="80"/>
                <w:sz w:val="20"/>
                <w:szCs w:val="20"/>
                <w:lang w:val="et-EE"/>
              </w:rPr>
            </w:pPr>
            <w:r w:rsidRPr="004B70B1">
              <w:rPr>
                <w:color w:val="808080" w:themeColor="background1" w:themeShade="80"/>
                <w:sz w:val="20"/>
                <w:szCs w:val="20"/>
                <w:lang w:val="et-EE"/>
              </w:rPr>
              <w:t>tugevdada demokraatlikku kultuuri ja kasvatada kodanike teadlikkust;</w:t>
            </w:r>
          </w:p>
          <w:p w14:paraId="76E37538" w14:textId="77777777" w:rsidR="001C413E" w:rsidRPr="004B70B1" w:rsidRDefault="001C413E" w:rsidP="001C413E">
            <w:pPr>
              <w:pStyle w:val="ListParagraph"/>
              <w:numPr>
                <w:ilvl w:val="0"/>
                <w:numId w:val="9"/>
              </w:numPr>
              <w:rPr>
                <w:color w:val="808080" w:themeColor="background1" w:themeShade="80"/>
                <w:sz w:val="20"/>
                <w:szCs w:val="20"/>
                <w:lang w:val="et-EE"/>
              </w:rPr>
            </w:pPr>
            <w:r w:rsidRPr="004B70B1">
              <w:rPr>
                <w:color w:val="808080" w:themeColor="background1" w:themeShade="80"/>
                <w:sz w:val="20"/>
                <w:szCs w:val="20"/>
                <w:lang w:val="et-EE"/>
              </w:rPr>
              <w:t xml:space="preserve">suurendada toetust inimõigustele ja võrdsele kohtlemisele </w:t>
            </w:r>
          </w:p>
          <w:p w14:paraId="72FB440B" w14:textId="30BF71B6" w:rsidR="00714C0D" w:rsidRPr="004B70B1" w:rsidRDefault="001C413E" w:rsidP="001C413E">
            <w:pPr>
              <w:pStyle w:val="ListParagraph"/>
              <w:numPr>
                <w:ilvl w:val="0"/>
                <w:numId w:val="9"/>
              </w:numPr>
              <w:rPr>
                <w:color w:val="808080" w:themeColor="background1" w:themeShade="80"/>
                <w:sz w:val="20"/>
                <w:szCs w:val="20"/>
                <w:lang w:val="et-EE"/>
              </w:rPr>
            </w:pPr>
            <w:r w:rsidRPr="004B70B1">
              <w:rPr>
                <w:color w:val="808080" w:themeColor="background1" w:themeShade="80"/>
                <w:sz w:val="20"/>
                <w:szCs w:val="20"/>
                <w:lang w:val="et-EE"/>
              </w:rPr>
              <w:t>s</w:t>
            </w:r>
            <w:r w:rsidR="006C4402" w:rsidRPr="004B70B1">
              <w:rPr>
                <w:color w:val="808080" w:themeColor="background1" w:themeShade="80"/>
                <w:sz w:val="20"/>
                <w:szCs w:val="20"/>
                <w:lang w:val="et-EE"/>
              </w:rPr>
              <w:t>uurenenud</w:t>
            </w:r>
            <w:r w:rsidR="00714C0D" w:rsidRPr="004B70B1">
              <w:rPr>
                <w:color w:val="808080" w:themeColor="background1" w:themeShade="80"/>
                <w:sz w:val="20"/>
                <w:szCs w:val="20"/>
                <w:lang w:val="et-EE"/>
              </w:rPr>
              <w:t xml:space="preserve"> haavatavate rühmade mõjujõud.</w:t>
            </w:r>
          </w:p>
          <w:p w14:paraId="2C6E6238"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Konkursifondi koguväärtus on 1 100 000 eurot.</w:t>
            </w:r>
          </w:p>
        </w:tc>
      </w:tr>
      <w:tr w:rsidR="00B77BD3" w:rsidRPr="00B77BD3" w14:paraId="270A17AC" w14:textId="77777777" w:rsidTr="006C4402">
        <w:tc>
          <w:tcPr>
            <w:tcW w:w="1894" w:type="dxa"/>
          </w:tcPr>
          <w:p w14:paraId="139207F6" w14:textId="77777777" w:rsidR="00714C0D" w:rsidRPr="004B70B1" w:rsidRDefault="00714C0D" w:rsidP="00ED50FB">
            <w:pPr>
              <w:rPr>
                <w:color w:val="808080" w:themeColor="background1" w:themeShade="80"/>
                <w:sz w:val="20"/>
                <w:szCs w:val="20"/>
                <w:lang w:val="et-EE"/>
              </w:rPr>
            </w:pPr>
          </w:p>
        </w:tc>
        <w:tc>
          <w:tcPr>
            <w:tcW w:w="1565" w:type="dxa"/>
          </w:tcPr>
          <w:p w14:paraId="7BADDAA3" w14:textId="77777777" w:rsidR="00714C0D" w:rsidRPr="004B70B1" w:rsidRDefault="006C4402" w:rsidP="00ED50FB">
            <w:pPr>
              <w:spacing w:after="0"/>
              <w:rPr>
                <w:color w:val="808080" w:themeColor="background1" w:themeShade="80"/>
                <w:sz w:val="20"/>
                <w:szCs w:val="20"/>
                <w:lang w:val="et-EE"/>
              </w:rPr>
            </w:pPr>
            <w:r w:rsidRPr="004B70B1">
              <w:rPr>
                <w:color w:val="808080" w:themeColor="background1" w:themeShade="80"/>
                <w:sz w:val="20"/>
                <w:szCs w:val="20"/>
                <w:lang w:val="et-EE"/>
              </w:rPr>
              <w:t>Toetuste kogusumma</w:t>
            </w:r>
          </w:p>
          <w:p w14:paraId="64483012" w14:textId="4696B467" w:rsidR="00FA3925" w:rsidRPr="004B70B1" w:rsidRDefault="00FA3925" w:rsidP="00ED50FB">
            <w:pPr>
              <w:spacing w:after="0"/>
              <w:rPr>
                <w:b/>
                <w:bCs/>
                <w:color w:val="808080" w:themeColor="background1" w:themeShade="80"/>
                <w:sz w:val="20"/>
                <w:szCs w:val="20"/>
                <w:lang w:val="et-EE"/>
              </w:rPr>
            </w:pPr>
            <w:r w:rsidRPr="004B70B1">
              <w:rPr>
                <w:b/>
                <w:bCs/>
                <w:color w:val="808080" w:themeColor="background1" w:themeShade="80"/>
                <w:sz w:val="20"/>
                <w:szCs w:val="20"/>
                <w:lang w:val="et-EE"/>
              </w:rPr>
              <w:t>1 100 000 eurot</w:t>
            </w:r>
          </w:p>
        </w:tc>
        <w:tc>
          <w:tcPr>
            <w:tcW w:w="2011" w:type="dxa"/>
          </w:tcPr>
          <w:p w14:paraId="40691C39"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Toetuste suurus</w:t>
            </w:r>
          </w:p>
        </w:tc>
        <w:tc>
          <w:tcPr>
            <w:tcW w:w="1621" w:type="dxa"/>
          </w:tcPr>
          <w:p w14:paraId="1B6C8FF3"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Projekti kestus</w:t>
            </w:r>
          </w:p>
        </w:tc>
        <w:tc>
          <w:tcPr>
            <w:tcW w:w="1971" w:type="dxa"/>
          </w:tcPr>
          <w:p w14:paraId="2EDB1D91" w14:textId="521D0E4C"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 xml:space="preserve">Rahastatavad </w:t>
            </w:r>
            <w:r w:rsidR="003C5FBC" w:rsidRPr="004B70B1">
              <w:rPr>
                <w:color w:val="808080" w:themeColor="background1" w:themeShade="80"/>
                <w:sz w:val="20"/>
                <w:szCs w:val="20"/>
                <w:lang w:val="et-EE"/>
              </w:rPr>
              <w:t>teema</w:t>
            </w:r>
            <w:r w:rsidRPr="004B70B1">
              <w:rPr>
                <w:color w:val="808080" w:themeColor="background1" w:themeShade="80"/>
                <w:sz w:val="20"/>
                <w:szCs w:val="20"/>
                <w:lang w:val="et-EE"/>
              </w:rPr>
              <w:t>valdkonnad</w:t>
            </w:r>
          </w:p>
        </w:tc>
      </w:tr>
      <w:tr w:rsidR="00B77BD3" w:rsidRPr="00B77BD3" w14:paraId="2399851C" w14:textId="77777777" w:rsidTr="006C4402">
        <w:tc>
          <w:tcPr>
            <w:tcW w:w="1894" w:type="dxa"/>
          </w:tcPr>
          <w:p w14:paraId="493AECB6" w14:textId="439157B5" w:rsidR="00714C0D" w:rsidRPr="004B70B1" w:rsidRDefault="00797982" w:rsidP="00ED50FB">
            <w:pPr>
              <w:spacing w:after="0"/>
              <w:rPr>
                <w:color w:val="808080" w:themeColor="background1" w:themeShade="80"/>
                <w:sz w:val="20"/>
                <w:szCs w:val="20"/>
                <w:lang w:val="et-EE"/>
              </w:rPr>
            </w:pPr>
            <w:r w:rsidRPr="004B70B1">
              <w:rPr>
                <w:color w:val="808080" w:themeColor="background1" w:themeShade="80"/>
                <w:sz w:val="20"/>
                <w:szCs w:val="20"/>
                <w:lang w:val="et-EE"/>
              </w:rPr>
              <w:t>Tulemus</w:t>
            </w:r>
            <w:r w:rsidR="000877EE" w:rsidRPr="004B70B1">
              <w:rPr>
                <w:color w:val="808080" w:themeColor="background1" w:themeShade="80"/>
                <w:sz w:val="20"/>
                <w:szCs w:val="20"/>
                <w:lang w:val="et-EE"/>
              </w:rPr>
              <w:t xml:space="preserve"> 1</w:t>
            </w:r>
            <w:r w:rsidR="00714C0D" w:rsidRPr="004B70B1">
              <w:rPr>
                <w:color w:val="808080" w:themeColor="background1" w:themeShade="80"/>
                <w:sz w:val="20"/>
                <w:szCs w:val="20"/>
                <w:lang w:val="et-EE"/>
              </w:rPr>
              <w:t>:</w:t>
            </w:r>
          </w:p>
          <w:p w14:paraId="7497EA0A" w14:textId="1FB10580" w:rsidR="00714C0D" w:rsidRPr="004B70B1" w:rsidRDefault="001C413E" w:rsidP="00ED50FB">
            <w:pPr>
              <w:rPr>
                <w:color w:val="808080" w:themeColor="background1" w:themeShade="80"/>
                <w:sz w:val="20"/>
                <w:szCs w:val="20"/>
                <w:lang w:val="et-EE"/>
              </w:rPr>
            </w:pPr>
            <w:r w:rsidRPr="004B70B1">
              <w:rPr>
                <w:bCs/>
                <w:iCs/>
                <w:color w:val="808080" w:themeColor="background1" w:themeShade="80"/>
                <w:sz w:val="20"/>
                <w:szCs w:val="20"/>
                <w:lang w:val="et-EE"/>
              </w:rPr>
              <w:t>Tugev</w:t>
            </w:r>
            <w:r w:rsidR="004D67FD" w:rsidRPr="004B70B1">
              <w:rPr>
                <w:bCs/>
                <w:iCs/>
                <w:color w:val="808080" w:themeColor="background1" w:themeShade="80"/>
                <w:sz w:val="20"/>
                <w:szCs w:val="20"/>
                <w:lang w:val="et-EE"/>
              </w:rPr>
              <w:t xml:space="preserve">am </w:t>
            </w:r>
            <w:r w:rsidRPr="004B70B1">
              <w:rPr>
                <w:bCs/>
                <w:iCs/>
                <w:color w:val="808080" w:themeColor="background1" w:themeShade="80"/>
                <w:sz w:val="20"/>
                <w:szCs w:val="20"/>
                <w:lang w:val="et-EE"/>
              </w:rPr>
              <w:t>demokraatlik kultuur ja suure</w:t>
            </w:r>
            <w:r w:rsidR="004D67FD" w:rsidRPr="004B70B1">
              <w:rPr>
                <w:bCs/>
                <w:iCs/>
                <w:color w:val="808080" w:themeColor="background1" w:themeShade="80"/>
                <w:sz w:val="20"/>
                <w:szCs w:val="20"/>
                <w:lang w:val="et-EE"/>
              </w:rPr>
              <w:t xml:space="preserve">m </w:t>
            </w:r>
            <w:r w:rsidRPr="004B70B1">
              <w:rPr>
                <w:bCs/>
                <w:iCs/>
                <w:color w:val="808080" w:themeColor="background1" w:themeShade="80"/>
                <w:sz w:val="20"/>
                <w:szCs w:val="20"/>
                <w:lang w:val="et-EE"/>
              </w:rPr>
              <w:t>kodanikuteadlikkus</w:t>
            </w:r>
          </w:p>
        </w:tc>
        <w:tc>
          <w:tcPr>
            <w:tcW w:w="1565" w:type="dxa"/>
          </w:tcPr>
          <w:p w14:paraId="02FA7F5E" w14:textId="77777777" w:rsidR="00714C0D" w:rsidRPr="004B70B1" w:rsidRDefault="00714C0D" w:rsidP="00ED50FB">
            <w:pPr>
              <w:rPr>
                <w:color w:val="808080" w:themeColor="background1" w:themeShade="80"/>
                <w:sz w:val="20"/>
                <w:szCs w:val="20"/>
                <w:lang w:val="et-EE"/>
              </w:rPr>
            </w:pPr>
          </w:p>
        </w:tc>
        <w:tc>
          <w:tcPr>
            <w:tcW w:w="2011" w:type="dxa"/>
          </w:tcPr>
          <w:p w14:paraId="5EF4E4D4" w14:textId="77777777" w:rsidR="00714C0D" w:rsidRPr="004B70B1" w:rsidRDefault="00714C0D" w:rsidP="00ED50FB">
            <w:pPr>
              <w:rPr>
                <w:color w:val="808080" w:themeColor="background1" w:themeShade="80"/>
                <w:sz w:val="20"/>
                <w:szCs w:val="20"/>
                <w:lang w:val="et-EE"/>
              </w:rPr>
            </w:pPr>
          </w:p>
        </w:tc>
        <w:tc>
          <w:tcPr>
            <w:tcW w:w="1621" w:type="dxa"/>
          </w:tcPr>
          <w:p w14:paraId="73FB953F" w14:textId="77777777" w:rsidR="00714C0D" w:rsidRPr="004B70B1" w:rsidRDefault="00714C0D" w:rsidP="00ED50FB">
            <w:pPr>
              <w:rPr>
                <w:color w:val="808080" w:themeColor="background1" w:themeShade="80"/>
                <w:sz w:val="20"/>
                <w:szCs w:val="20"/>
                <w:lang w:val="et-EE"/>
              </w:rPr>
            </w:pPr>
          </w:p>
        </w:tc>
        <w:tc>
          <w:tcPr>
            <w:tcW w:w="1971" w:type="dxa"/>
            <w:vMerge w:val="restart"/>
          </w:tcPr>
          <w:p w14:paraId="159988E0" w14:textId="77777777" w:rsidR="00714C0D" w:rsidRPr="004B70B1" w:rsidRDefault="00714C0D" w:rsidP="00ED50FB">
            <w:pPr>
              <w:spacing w:after="0"/>
              <w:rPr>
                <w:color w:val="808080" w:themeColor="background1" w:themeShade="80"/>
                <w:sz w:val="20"/>
                <w:szCs w:val="20"/>
                <w:lang w:val="et-EE"/>
              </w:rPr>
            </w:pPr>
            <w:r w:rsidRPr="004B70B1">
              <w:rPr>
                <w:color w:val="808080" w:themeColor="background1" w:themeShade="80"/>
                <w:sz w:val="20"/>
                <w:szCs w:val="20"/>
                <w:lang w:val="et-EE"/>
              </w:rPr>
              <w:t>Demokraatia, kodanikuaktiivsus, hea valitsemistava ja läbipaistvus;</w:t>
            </w:r>
          </w:p>
          <w:p w14:paraId="22975B62" w14:textId="52CCDABC" w:rsidR="00714C0D" w:rsidRPr="004B70B1" w:rsidRDefault="00914D8E" w:rsidP="00914D8E">
            <w:pPr>
              <w:spacing w:after="0"/>
              <w:rPr>
                <w:color w:val="808080" w:themeColor="background1" w:themeShade="80"/>
                <w:sz w:val="20"/>
                <w:szCs w:val="20"/>
                <w:lang w:val="et-EE"/>
              </w:rPr>
            </w:pPr>
            <w:r w:rsidRPr="004B70B1">
              <w:rPr>
                <w:color w:val="808080" w:themeColor="background1" w:themeShade="80"/>
                <w:sz w:val="20"/>
                <w:szCs w:val="20"/>
                <w:lang w:val="et-EE"/>
              </w:rPr>
              <w:t>keskkond ja kliimamuutus</w:t>
            </w:r>
            <w:r w:rsidR="006C4402" w:rsidRPr="004B70B1">
              <w:rPr>
                <w:color w:val="808080" w:themeColor="background1" w:themeShade="80"/>
                <w:sz w:val="20"/>
                <w:szCs w:val="20"/>
                <w:lang w:val="et-EE"/>
              </w:rPr>
              <w:t>ed</w:t>
            </w:r>
          </w:p>
        </w:tc>
      </w:tr>
      <w:tr w:rsidR="00B77BD3" w:rsidRPr="00B77BD3" w14:paraId="0206E737" w14:textId="77777777" w:rsidTr="006C4402">
        <w:tc>
          <w:tcPr>
            <w:tcW w:w="1894" w:type="dxa"/>
          </w:tcPr>
          <w:p w14:paraId="53945A16" w14:textId="4EE54814" w:rsidR="00714C0D" w:rsidRPr="004B70B1" w:rsidRDefault="00D623B5" w:rsidP="00ED50FB">
            <w:pPr>
              <w:rPr>
                <w:color w:val="808080" w:themeColor="background1" w:themeShade="80"/>
                <w:sz w:val="20"/>
                <w:szCs w:val="20"/>
                <w:lang w:val="et-EE"/>
              </w:rPr>
            </w:pPr>
            <w:r w:rsidRPr="004B70B1">
              <w:rPr>
                <w:color w:val="808080" w:themeColor="background1" w:themeShade="80"/>
                <w:sz w:val="20"/>
                <w:szCs w:val="20"/>
                <w:lang w:val="et-EE"/>
              </w:rPr>
              <w:t xml:space="preserve">Keskmise suurusega </w:t>
            </w:r>
            <w:r w:rsidR="006C4402" w:rsidRPr="004B70B1">
              <w:rPr>
                <w:color w:val="808080" w:themeColor="background1" w:themeShade="80"/>
                <w:sz w:val="20"/>
                <w:szCs w:val="20"/>
                <w:lang w:val="et-EE"/>
              </w:rPr>
              <w:t>projektid</w:t>
            </w:r>
          </w:p>
        </w:tc>
        <w:tc>
          <w:tcPr>
            <w:tcW w:w="1565" w:type="dxa"/>
            <w:vMerge w:val="restart"/>
          </w:tcPr>
          <w:p w14:paraId="7D50F2CD"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470 000 eurot</w:t>
            </w:r>
          </w:p>
        </w:tc>
        <w:tc>
          <w:tcPr>
            <w:tcW w:w="2011" w:type="dxa"/>
          </w:tcPr>
          <w:p w14:paraId="257FA97F"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30 000–60 000 eurot</w:t>
            </w:r>
          </w:p>
        </w:tc>
        <w:tc>
          <w:tcPr>
            <w:tcW w:w="1621" w:type="dxa"/>
            <w:vMerge w:val="restart"/>
          </w:tcPr>
          <w:p w14:paraId="2D962CE7"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18–24 kuud</w:t>
            </w:r>
          </w:p>
        </w:tc>
        <w:tc>
          <w:tcPr>
            <w:tcW w:w="1971" w:type="dxa"/>
            <w:vMerge/>
          </w:tcPr>
          <w:p w14:paraId="7545637F" w14:textId="77777777" w:rsidR="00714C0D" w:rsidRPr="004B70B1" w:rsidRDefault="00714C0D" w:rsidP="00ED50FB">
            <w:pPr>
              <w:rPr>
                <w:color w:val="808080" w:themeColor="background1" w:themeShade="80"/>
                <w:sz w:val="20"/>
                <w:szCs w:val="20"/>
                <w:lang w:val="et-EE"/>
              </w:rPr>
            </w:pPr>
          </w:p>
        </w:tc>
      </w:tr>
      <w:tr w:rsidR="00B77BD3" w:rsidRPr="00B77BD3" w14:paraId="76FC6729" w14:textId="77777777" w:rsidTr="006C4402">
        <w:tc>
          <w:tcPr>
            <w:tcW w:w="1894" w:type="dxa"/>
          </w:tcPr>
          <w:p w14:paraId="5DE0E7FE" w14:textId="361AAF18" w:rsidR="00714C0D" w:rsidRPr="004B70B1" w:rsidRDefault="00D623B5" w:rsidP="00ED50FB">
            <w:pPr>
              <w:rPr>
                <w:color w:val="808080" w:themeColor="background1" w:themeShade="80"/>
                <w:sz w:val="20"/>
                <w:szCs w:val="20"/>
                <w:lang w:val="et-EE"/>
              </w:rPr>
            </w:pPr>
            <w:r w:rsidRPr="004B70B1">
              <w:rPr>
                <w:color w:val="808080" w:themeColor="background1" w:themeShade="80"/>
                <w:sz w:val="20"/>
                <w:szCs w:val="20"/>
                <w:lang w:val="et-EE"/>
              </w:rPr>
              <w:t>Suur</w:t>
            </w:r>
            <w:r w:rsidR="006C4402" w:rsidRPr="004B70B1">
              <w:rPr>
                <w:color w:val="808080" w:themeColor="background1" w:themeShade="80"/>
                <w:sz w:val="20"/>
                <w:szCs w:val="20"/>
                <w:lang w:val="et-EE"/>
              </w:rPr>
              <w:t>projektid</w:t>
            </w:r>
          </w:p>
        </w:tc>
        <w:tc>
          <w:tcPr>
            <w:tcW w:w="1565" w:type="dxa"/>
            <w:vMerge/>
          </w:tcPr>
          <w:p w14:paraId="1830F244" w14:textId="77777777" w:rsidR="00714C0D" w:rsidRPr="004B70B1" w:rsidRDefault="00714C0D" w:rsidP="00ED50FB">
            <w:pPr>
              <w:rPr>
                <w:color w:val="808080" w:themeColor="background1" w:themeShade="80"/>
                <w:sz w:val="20"/>
                <w:szCs w:val="20"/>
                <w:lang w:val="et-EE"/>
              </w:rPr>
            </w:pPr>
          </w:p>
        </w:tc>
        <w:tc>
          <w:tcPr>
            <w:tcW w:w="2011" w:type="dxa"/>
          </w:tcPr>
          <w:p w14:paraId="28CACFE7"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80 000–100 000 eurot</w:t>
            </w:r>
          </w:p>
        </w:tc>
        <w:tc>
          <w:tcPr>
            <w:tcW w:w="1621" w:type="dxa"/>
            <w:vMerge/>
          </w:tcPr>
          <w:p w14:paraId="0796A969" w14:textId="77777777" w:rsidR="00714C0D" w:rsidRPr="004B70B1" w:rsidRDefault="00714C0D" w:rsidP="00ED50FB">
            <w:pPr>
              <w:rPr>
                <w:color w:val="808080" w:themeColor="background1" w:themeShade="80"/>
                <w:sz w:val="20"/>
                <w:szCs w:val="20"/>
                <w:lang w:val="et-EE"/>
              </w:rPr>
            </w:pPr>
          </w:p>
        </w:tc>
        <w:tc>
          <w:tcPr>
            <w:tcW w:w="1971" w:type="dxa"/>
            <w:vMerge/>
          </w:tcPr>
          <w:p w14:paraId="39EDE87A" w14:textId="77777777" w:rsidR="00714C0D" w:rsidRPr="004B70B1" w:rsidRDefault="00714C0D" w:rsidP="00ED50FB">
            <w:pPr>
              <w:rPr>
                <w:color w:val="808080" w:themeColor="background1" w:themeShade="80"/>
                <w:sz w:val="20"/>
                <w:szCs w:val="20"/>
                <w:lang w:val="et-EE"/>
              </w:rPr>
            </w:pPr>
          </w:p>
        </w:tc>
      </w:tr>
      <w:tr w:rsidR="00B77BD3" w:rsidRPr="00B77BD3" w14:paraId="71B0E999" w14:textId="77777777" w:rsidTr="006C4402">
        <w:tc>
          <w:tcPr>
            <w:tcW w:w="1894" w:type="dxa"/>
          </w:tcPr>
          <w:p w14:paraId="4C0E7DBD" w14:textId="2BA994E0" w:rsidR="00714C0D" w:rsidRPr="004B70B1" w:rsidRDefault="000877EE" w:rsidP="00ED50FB">
            <w:pPr>
              <w:spacing w:after="0"/>
              <w:rPr>
                <w:color w:val="808080" w:themeColor="background1" w:themeShade="80"/>
                <w:sz w:val="20"/>
                <w:szCs w:val="20"/>
                <w:lang w:val="et-EE"/>
              </w:rPr>
            </w:pPr>
            <w:r w:rsidRPr="004B70B1">
              <w:rPr>
                <w:color w:val="808080" w:themeColor="background1" w:themeShade="80"/>
                <w:sz w:val="20"/>
                <w:szCs w:val="20"/>
                <w:lang w:val="et-EE"/>
              </w:rPr>
              <w:t>Tulemus 2</w:t>
            </w:r>
            <w:r w:rsidR="00714C0D" w:rsidRPr="004B70B1">
              <w:rPr>
                <w:color w:val="808080" w:themeColor="background1" w:themeShade="80"/>
                <w:sz w:val="20"/>
                <w:szCs w:val="20"/>
                <w:lang w:val="et-EE"/>
              </w:rPr>
              <w:t>:</w:t>
            </w:r>
          </w:p>
          <w:p w14:paraId="62FAA096" w14:textId="396CC3C0" w:rsidR="00714C0D" w:rsidRPr="004B70B1" w:rsidRDefault="001C413E" w:rsidP="00ED50FB">
            <w:pPr>
              <w:rPr>
                <w:color w:val="808080" w:themeColor="background1" w:themeShade="80"/>
                <w:sz w:val="20"/>
                <w:szCs w:val="20"/>
                <w:lang w:val="et-EE"/>
              </w:rPr>
            </w:pPr>
            <w:r w:rsidRPr="004B70B1">
              <w:rPr>
                <w:color w:val="808080" w:themeColor="background1" w:themeShade="80"/>
                <w:sz w:val="20"/>
                <w:szCs w:val="20"/>
                <w:lang w:val="et-EE"/>
              </w:rPr>
              <w:t>Laiem toetus inimõigustele ja võrdsele kohtlemisele</w:t>
            </w:r>
          </w:p>
        </w:tc>
        <w:tc>
          <w:tcPr>
            <w:tcW w:w="1565" w:type="dxa"/>
          </w:tcPr>
          <w:p w14:paraId="43EF8E08" w14:textId="77777777" w:rsidR="00714C0D" w:rsidRPr="004B70B1" w:rsidRDefault="00714C0D" w:rsidP="00ED50FB">
            <w:pPr>
              <w:rPr>
                <w:color w:val="808080" w:themeColor="background1" w:themeShade="80"/>
                <w:sz w:val="20"/>
                <w:szCs w:val="20"/>
                <w:lang w:val="et-EE"/>
              </w:rPr>
            </w:pPr>
          </w:p>
        </w:tc>
        <w:tc>
          <w:tcPr>
            <w:tcW w:w="2011" w:type="dxa"/>
          </w:tcPr>
          <w:p w14:paraId="5828A631" w14:textId="77777777" w:rsidR="00714C0D" w:rsidRPr="004B70B1" w:rsidRDefault="00714C0D" w:rsidP="00ED50FB">
            <w:pPr>
              <w:rPr>
                <w:color w:val="808080" w:themeColor="background1" w:themeShade="80"/>
                <w:sz w:val="20"/>
                <w:szCs w:val="20"/>
                <w:lang w:val="et-EE"/>
              </w:rPr>
            </w:pPr>
          </w:p>
        </w:tc>
        <w:tc>
          <w:tcPr>
            <w:tcW w:w="1621" w:type="dxa"/>
          </w:tcPr>
          <w:p w14:paraId="2A7C851C" w14:textId="77777777" w:rsidR="00714C0D" w:rsidRPr="004B70B1" w:rsidRDefault="00714C0D" w:rsidP="00ED50FB">
            <w:pPr>
              <w:rPr>
                <w:color w:val="808080" w:themeColor="background1" w:themeShade="80"/>
                <w:sz w:val="20"/>
                <w:szCs w:val="20"/>
                <w:lang w:val="et-EE"/>
              </w:rPr>
            </w:pPr>
          </w:p>
        </w:tc>
        <w:tc>
          <w:tcPr>
            <w:tcW w:w="1971" w:type="dxa"/>
            <w:vMerge w:val="restart"/>
          </w:tcPr>
          <w:p w14:paraId="060B5ED0" w14:textId="421519B9" w:rsidR="00714C0D" w:rsidRPr="004B70B1" w:rsidRDefault="00714C0D" w:rsidP="00ED50FB">
            <w:pPr>
              <w:pStyle w:val="Default"/>
              <w:rPr>
                <w:color w:val="808080" w:themeColor="background1" w:themeShade="80"/>
                <w:sz w:val="20"/>
                <w:szCs w:val="20"/>
              </w:rPr>
            </w:pPr>
            <w:r w:rsidRPr="004B70B1">
              <w:rPr>
                <w:color w:val="808080" w:themeColor="background1" w:themeShade="80"/>
                <w:sz w:val="20"/>
                <w:szCs w:val="20"/>
              </w:rPr>
              <w:t>Inimõigus</w:t>
            </w:r>
            <w:r w:rsidR="00914D8E" w:rsidRPr="004B70B1">
              <w:rPr>
                <w:color w:val="808080" w:themeColor="background1" w:themeShade="80"/>
                <w:sz w:val="20"/>
                <w:szCs w:val="20"/>
              </w:rPr>
              <w:t>te kaitse ja võrdne kohtlemine;</w:t>
            </w:r>
          </w:p>
          <w:p w14:paraId="70431E51" w14:textId="3AD640DE" w:rsidR="00F316A5" w:rsidRPr="004B70B1" w:rsidRDefault="00F316A5" w:rsidP="00F316A5">
            <w:pPr>
              <w:spacing w:after="0"/>
              <w:rPr>
                <w:color w:val="808080" w:themeColor="background1" w:themeShade="80"/>
                <w:sz w:val="20"/>
                <w:szCs w:val="20"/>
                <w:lang w:val="et-EE"/>
              </w:rPr>
            </w:pPr>
            <w:r w:rsidRPr="004B70B1">
              <w:rPr>
                <w:color w:val="808080" w:themeColor="background1" w:themeShade="80"/>
                <w:sz w:val="20"/>
                <w:szCs w:val="20"/>
                <w:lang w:val="et-EE"/>
              </w:rPr>
              <w:t>haavatavate rühmade sotsiaalne õiglus ja kaasatus;</w:t>
            </w:r>
          </w:p>
          <w:p w14:paraId="4342B89B" w14:textId="4AAAAE9A" w:rsidR="00714C0D" w:rsidRPr="004B70B1" w:rsidRDefault="00714C0D" w:rsidP="00914D8E">
            <w:pPr>
              <w:pStyle w:val="Default"/>
              <w:rPr>
                <w:color w:val="808080" w:themeColor="background1" w:themeShade="80"/>
                <w:sz w:val="20"/>
                <w:szCs w:val="20"/>
              </w:rPr>
            </w:pPr>
            <w:r w:rsidRPr="004B70B1">
              <w:rPr>
                <w:color w:val="808080" w:themeColor="background1" w:themeShade="80"/>
                <w:sz w:val="20"/>
                <w:szCs w:val="20"/>
              </w:rPr>
              <w:t>sooline võrd</w:t>
            </w:r>
            <w:r w:rsidR="00914D8E" w:rsidRPr="004B70B1">
              <w:rPr>
                <w:color w:val="808080" w:themeColor="background1" w:themeShade="80"/>
                <w:sz w:val="20"/>
                <w:szCs w:val="20"/>
              </w:rPr>
              <w:t>õiguslikkus ja sooline vägivald</w:t>
            </w:r>
          </w:p>
        </w:tc>
      </w:tr>
      <w:tr w:rsidR="00B77BD3" w:rsidRPr="00B77BD3" w14:paraId="26AD3EEC" w14:textId="77777777" w:rsidTr="006C4402">
        <w:tc>
          <w:tcPr>
            <w:tcW w:w="1894" w:type="dxa"/>
          </w:tcPr>
          <w:p w14:paraId="2AFE83E0" w14:textId="3A8541D1"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Keskmise suurusega projektid</w:t>
            </w:r>
          </w:p>
        </w:tc>
        <w:tc>
          <w:tcPr>
            <w:tcW w:w="1565" w:type="dxa"/>
            <w:vMerge w:val="restart"/>
          </w:tcPr>
          <w:p w14:paraId="0115F46E"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420 000 eurot</w:t>
            </w:r>
          </w:p>
        </w:tc>
        <w:tc>
          <w:tcPr>
            <w:tcW w:w="2011" w:type="dxa"/>
          </w:tcPr>
          <w:p w14:paraId="424EE173"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30 000–60 000 eurot</w:t>
            </w:r>
          </w:p>
        </w:tc>
        <w:tc>
          <w:tcPr>
            <w:tcW w:w="1621" w:type="dxa"/>
            <w:vMerge w:val="restart"/>
          </w:tcPr>
          <w:p w14:paraId="672BC92D"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18–24 kuud</w:t>
            </w:r>
          </w:p>
        </w:tc>
        <w:tc>
          <w:tcPr>
            <w:tcW w:w="1971" w:type="dxa"/>
            <w:vMerge/>
          </w:tcPr>
          <w:p w14:paraId="15D1A4D5" w14:textId="77777777" w:rsidR="00D623B5" w:rsidRPr="004B70B1" w:rsidRDefault="00D623B5" w:rsidP="00D623B5">
            <w:pPr>
              <w:rPr>
                <w:color w:val="808080" w:themeColor="background1" w:themeShade="80"/>
                <w:sz w:val="20"/>
                <w:szCs w:val="20"/>
                <w:lang w:val="et-EE"/>
              </w:rPr>
            </w:pPr>
          </w:p>
        </w:tc>
      </w:tr>
      <w:tr w:rsidR="00B77BD3" w:rsidRPr="00B77BD3" w14:paraId="03E2C881" w14:textId="77777777" w:rsidTr="006C4402">
        <w:tc>
          <w:tcPr>
            <w:tcW w:w="1894" w:type="dxa"/>
          </w:tcPr>
          <w:p w14:paraId="5F539868" w14:textId="5A46439C"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Suurprojektid</w:t>
            </w:r>
          </w:p>
        </w:tc>
        <w:tc>
          <w:tcPr>
            <w:tcW w:w="1565" w:type="dxa"/>
            <w:vMerge/>
          </w:tcPr>
          <w:p w14:paraId="250AC239" w14:textId="77777777" w:rsidR="00D623B5" w:rsidRPr="004B70B1" w:rsidRDefault="00D623B5" w:rsidP="00D623B5">
            <w:pPr>
              <w:rPr>
                <w:color w:val="808080" w:themeColor="background1" w:themeShade="80"/>
                <w:sz w:val="20"/>
                <w:szCs w:val="20"/>
                <w:lang w:val="et-EE"/>
              </w:rPr>
            </w:pPr>
          </w:p>
        </w:tc>
        <w:tc>
          <w:tcPr>
            <w:tcW w:w="2011" w:type="dxa"/>
          </w:tcPr>
          <w:p w14:paraId="28C9C286"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80 000–100 000 eurot</w:t>
            </w:r>
          </w:p>
        </w:tc>
        <w:tc>
          <w:tcPr>
            <w:tcW w:w="1621" w:type="dxa"/>
            <w:vMerge/>
          </w:tcPr>
          <w:p w14:paraId="5F3862E6" w14:textId="77777777" w:rsidR="00D623B5" w:rsidRPr="004B70B1" w:rsidRDefault="00D623B5" w:rsidP="00D623B5">
            <w:pPr>
              <w:rPr>
                <w:color w:val="808080" w:themeColor="background1" w:themeShade="80"/>
                <w:sz w:val="20"/>
                <w:szCs w:val="20"/>
                <w:lang w:val="et-EE"/>
              </w:rPr>
            </w:pPr>
          </w:p>
        </w:tc>
        <w:tc>
          <w:tcPr>
            <w:tcW w:w="1971" w:type="dxa"/>
            <w:vMerge/>
          </w:tcPr>
          <w:p w14:paraId="1136F1B1" w14:textId="77777777" w:rsidR="00D623B5" w:rsidRPr="004B70B1" w:rsidRDefault="00D623B5" w:rsidP="00D623B5">
            <w:pPr>
              <w:rPr>
                <w:color w:val="808080" w:themeColor="background1" w:themeShade="80"/>
                <w:sz w:val="20"/>
                <w:szCs w:val="20"/>
                <w:lang w:val="et-EE"/>
              </w:rPr>
            </w:pPr>
          </w:p>
        </w:tc>
      </w:tr>
      <w:tr w:rsidR="00B77BD3" w:rsidRPr="00B77BD3" w14:paraId="616BEAC7" w14:textId="77777777" w:rsidTr="006C4402">
        <w:tc>
          <w:tcPr>
            <w:tcW w:w="1894" w:type="dxa"/>
          </w:tcPr>
          <w:p w14:paraId="2E32AEFE" w14:textId="423D23E6" w:rsidR="00714C0D" w:rsidRPr="004B70B1" w:rsidRDefault="000877EE" w:rsidP="00ED50FB">
            <w:pPr>
              <w:spacing w:after="0"/>
              <w:rPr>
                <w:color w:val="808080" w:themeColor="background1" w:themeShade="80"/>
                <w:sz w:val="20"/>
                <w:szCs w:val="20"/>
                <w:lang w:val="et-EE"/>
              </w:rPr>
            </w:pPr>
            <w:r w:rsidRPr="004B70B1">
              <w:rPr>
                <w:color w:val="808080" w:themeColor="background1" w:themeShade="80"/>
                <w:sz w:val="20"/>
                <w:szCs w:val="20"/>
                <w:lang w:val="et-EE"/>
              </w:rPr>
              <w:t>Tulemus 3</w:t>
            </w:r>
            <w:r w:rsidR="00714C0D" w:rsidRPr="004B70B1">
              <w:rPr>
                <w:color w:val="808080" w:themeColor="background1" w:themeShade="80"/>
                <w:sz w:val="20"/>
                <w:szCs w:val="20"/>
                <w:lang w:val="et-EE"/>
              </w:rPr>
              <w:t>:</w:t>
            </w:r>
          </w:p>
          <w:p w14:paraId="69700D9A" w14:textId="30105DFE" w:rsidR="00714C0D" w:rsidRPr="004B70B1" w:rsidRDefault="006135F1" w:rsidP="00ED50FB">
            <w:pPr>
              <w:rPr>
                <w:color w:val="808080" w:themeColor="background1" w:themeShade="80"/>
                <w:sz w:val="20"/>
                <w:szCs w:val="20"/>
                <w:lang w:val="et-EE"/>
              </w:rPr>
            </w:pPr>
            <w:r w:rsidRPr="004B70B1">
              <w:rPr>
                <w:color w:val="808080" w:themeColor="background1" w:themeShade="80"/>
                <w:sz w:val="20"/>
                <w:szCs w:val="20"/>
                <w:lang w:val="et-EE"/>
              </w:rPr>
              <w:t>H</w:t>
            </w:r>
            <w:r w:rsidR="00714C0D" w:rsidRPr="004B70B1">
              <w:rPr>
                <w:color w:val="808080" w:themeColor="background1" w:themeShade="80"/>
                <w:sz w:val="20"/>
                <w:szCs w:val="20"/>
                <w:lang w:val="et-EE"/>
              </w:rPr>
              <w:t>aavatavate rühmade mõjujõu</w:t>
            </w:r>
            <w:r w:rsidRPr="004B70B1">
              <w:rPr>
                <w:color w:val="808080" w:themeColor="background1" w:themeShade="80"/>
                <w:sz w:val="20"/>
                <w:szCs w:val="20"/>
                <w:lang w:val="et-EE"/>
              </w:rPr>
              <w:t xml:space="preserve"> suurendamine</w:t>
            </w:r>
          </w:p>
        </w:tc>
        <w:tc>
          <w:tcPr>
            <w:tcW w:w="1565" w:type="dxa"/>
          </w:tcPr>
          <w:p w14:paraId="0AC6CA27" w14:textId="77777777" w:rsidR="00714C0D" w:rsidRPr="004B70B1" w:rsidRDefault="00714C0D" w:rsidP="00ED50FB">
            <w:pPr>
              <w:rPr>
                <w:color w:val="808080" w:themeColor="background1" w:themeShade="80"/>
                <w:sz w:val="20"/>
                <w:szCs w:val="20"/>
                <w:lang w:val="et-EE"/>
              </w:rPr>
            </w:pPr>
          </w:p>
        </w:tc>
        <w:tc>
          <w:tcPr>
            <w:tcW w:w="2011" w:type="dxa"/>
          </w:tcPr>
          <w:p w14:paraId="074601A7" w14:textId="77777777" w:rsidR="00714C0D" w:rsidRPr="004B70B1" w:rsidRDefault="00714C0D" w:rsidP="00ED50FB">
            <w:pPr>
              <w:rPr>
                <w:color w:val="808080" w:themeColor="background1" w:themeShade="80"/>
                <w:sz w:val="20"/>
                <w:szCs w:val="20"/>
                <w:lang w:val="et-EE"/>
              </w:rPr>
            </w:pPr>
          </w:p>
        </w:tc>
        <w:tc>
          <w:tcPr>
            <w:tcW w:w="1621" w:type="dxa"/>
          </w:tcPr>
          <w:p w14:paraId="23BA2216" w14:textId="77777777" w:rsidR="00714C0D" w:rsidRPr="004B70B1" w:rsidRDefault="00714C0D" w:rsidP="00ED50FB">
            <w:pPr>
              <w:rPr>
                <w:color w:val="808080" w:themeColor="background1" w:themeShade="80"/>
                <w:sz w:val="20"/>
                <w:szCs w:val="20"/>
                <w:lang w:val="et-EE"/>
              </w:rPr>
            </w:pPr>
          </w:p>
        </w:tc>
        <w:tc>
          <w:tcPr>
            <w:tcW w:w="1971" w:type="dxa"/>
            <w:vMerge w:val="restart"/>
          </w:tcPr>
          <w:p w14:paraId="36BA653C" w14:textId="1DDCCC6D" w:rsidR="00714C0D" w:rsidRPr="004B70B1" w:rsidRDefault="00714C0D" w:rsidP="00ED50FB">
            <w:pPr>
              <w:pStyle w:val="Default"/>
              <w:rPr>
                <w:color w:val="808080" w:themeColor="background1" w:themeShade="80"/>
                <w:sz w:val="20"/>
                <w:szCs w:val="20"/>
              </w:rPr>
            </w:pPr>
            <w:r w:rsidRPr="004B70B1">
              <w:rPr>
                <w:color w:val="808080" w:themeColor="background1" w:themeShade="80"/>
                <w:sz w:val="20"/>
                <w:szCs w:val="20"/>
              </w:rPr>
              <w:t>Inimõigus</w:t>
            </w:r>
            <w:r w:rsidR="00914D8E" w:rsidRPr="004B70B1">
              <w:rPr>
                <w:color w:val="808080" w:themeColor="background1" w:themeShade="80"/>
                <w:sz w:val="20"/>
                <w:szCs w:val="20"/>
              </w:rPr>
              <w:t>te kaitse ja võrdne kohtlemine;</w:t>
            </w:r>
          </w:p>
          <w:p w14:paraId="5B2E9B75" w14:textId="68293541" w:rsidR="00714C0D" w:rsidRPr="004B70B1" w:rsidRDefault="00E57C9F" w:rsidP="00914D8E">
            <w:pPr>
              <w:spacing w:after="0"/>
              <w:rPr>
                <w:color w:val="808080" w:themeColor="background1" w:themeShade="80"/>
                <w:sz w:val="20"/>
                <w:szCs w:val="20"/>
                <w:lang w:val="et-EE"/>
              </w:rPr>
            </w:pPr>
            <w:r w:rsidRPr="004B70B1">
              <w:rPr>
                <w:iCs/>
                <w:color w:val="808080" w:themeColor="background1" w:themeShade="80"/>
                <w:sz w:val="20"/>
                <w:szCs w:val="20"/>
                <w:lang w:val="et-EE"/>
              </w:rPr>
              <w:t>sotsiaalne õiglus ja haavatavate rühmade kaasatus</w:t>
            </w:r>
            <w:r w:rsidR="006C4402" w:rsidRPr="004B70B1">
              <w:rPr>
                <w:color w:val="808080" w:themeColor="background1" w:themeShade="80"/>
                <w:sz w:val="20"/>
                <w:szCs w:val="20"/>
                <w:lang w:val="et-EE"/>
              </w:rPr>
              <w:t>;</w:t>
            </w:r>
          </w:p>
          <w:p w14:paraId="1BE954EE" w14:textId="260EAF8C" w:rsidR="006C4402" w:rsidRPr="004B70B1" w:rsidRDefault="006C4402" w:rsidP="00914D8E">
            <w:pPr>
              <w:spacing w:after="0"/>
              <w:rPr>
                <w:color w:val="808080" w:themeColor="background1" w:themeShade="80"/>
                <w:sz w:val="20"/>
                <w:szCs w:val="20"/>
                <w:lang w:val="et-EE"/>
              </w:rPr>
            </w:pPr>
            <w:r w:rsidRPr="004B70B1">
              <w:rPr>
                <w:color w:val="808080" w:themeColor="background1" w:themeShade="80"/>
                <w:sz w:val="20"/>
                <w:szCs w:val="20"/>
              </w:rPr>
              <w:t>sooline võrdõiguslikkus ja sooline vägivald</w:t>
            </w:r>
          </w:p>
        </w:tc>
      </w:tr>
      <w:tr w:rsidR="00B77BD3" w:rsidRPr="00B77BD3" w14:paraId="342FAAE9" w14:textId="77777777" w:rsidTr="006C4402">
        <w:tc>
          <w:tcPr>
            <w:tcW w:w="1894" w:type="dxa"/>
          </w:tcPr>
          <w:p w14:paraId="041AB69A" w14:textId="7BA210DD"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Keskmise suurusega projektid</w:t>
            </w:r>
          </w:p>
        </w:tc>
        <w:tc>
          <w:tcPr>
            <w:tcW w:w="1565" w:type="dxa"/>
            <w:vMerge w:val="restart"/>
          </w:tcPr>
          <w:p w14:paraId="0FDBF16A"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210 000 eurot</w:t>
            </w:r>
          </w:p>
        </w:tc>
        <w:tc>
          <w:tcPr>
            <w:tcW w:w="2011" w:type="dxa"/>
          </w:tcPr>
          <w:p w14:paraId="03C91D38"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30 000–60 000 eurot</w:t>
            </w:r>
          </w:p>
        </w:tc>
        <w:tc>
          <w:tcPr>
            <w:tcW w:w="1621" w:type="dxa"/>
            <w:vMerge w:val="restart"/>
          </w:tcPr>
          <w:p w14:paraId="5572992D"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18–24 kuud</w:t>
            </w:r>
          </w:p>
        </w:tc>
        <w:tc>
          <w:tcPr>
            <w:tcW w:w="1971" w:type="dxa"/>
            <w:vMerge/>
          </w:tcPr>
          <w:p w14:paraId="286B3727" w14:textId="77777777" w:rsidR="00D623B5" w:rsidRPr="004B70B1" w:rsidRDefault="00D623B5" w:rsidP="00D623B5">
            <w:pPr>
              <w:rPr>
                <w:color w:val="808080" w:themeColor="background1" w:themeShade="80"/>
                <w:sz w:val="20"/>
                <w:szCs w:val="20"/>
                <w:lang w:val="et-EE"/>
              </w:rPr>
            </w:pPr>
          </w:p>
        </w:tc>
      </w:tr>
      <w:tr w:rsidR="00D623B5" w:rsidRPr="00B77BD3" w14:paraId="04D468FE" w14:textId="77777777" w:rsidTr="006C4402">
        <w:tc>
          <w:tcPr>
            <w:tcW w:w="1894" w:type="dxa"/>
          </w:tcPr>
          <w:p w14:paraId="23BC7B06" w14:textId="7A2F70EB"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Suurprojektid</w:t>
            </w:r>
          </w:p>
        </w:tc>
        <w:tc>
          <w:tcPr>
            <w:tcW w:w="1565" w:type="dxa"/>
            <w:vMerge/>
          </w:tcPr>
          <w:p w14:paraId="10C84882" w14:textId="77777777" w:rsidR="00D623B5" w:rsidRPr="004B70B1" w:rsidRDefault="00D623B5" w:rsidP="00D623B5">
            <w:pPr>
              <w:rPr>
                <w:color w:val="808080" w:themeColor="background1" w:themeShade="80"/>
                <w:sz w:val="20"/>
                <w:szCs w:val="20"/>
                <w:lang w:val="et-EE"/>
              </w:rPr>
            </w:pPr>
          </w:p>
        </w:tc>
        <w:tc>
          <w:tcPr>
            <w:tcW w:w="2011" w:type="dxa"/>
          </w:tcPr>
          <w:p w14:paraId="6E9266F6"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80 000–100 000 eurot</w:t>
            </w:r>
          </w:p>
        </w:tc>
        <w:tc>
          <w:tcPr>
            <w:tcW w:w="1621" w:type="dxa"/>
            <w:vMerge/>
          </w:tcPr>
          <w:p w14:paraId="0184CD01" w14:textId="77777777" w:rsidR="00D623B5" w:rsidRPr="004B70B1" w:rsidRDefault="00D623B5" w:rsidP="00D623B5">
            <w:pPr>
              <w:rPr>
                <w:color w:val="808080" w:themeColor="background1" w:themeShade="80"/>
                <w:sz w:val="20"/>
                <w:szCs w:val="20"/>
                <w:lang w:val="et-EE"/>
              </w:rPr>
            </w:pPr>
          </w:p>
        </w:tc>
        <w:tc>
          <w:tcPr>
            <w:tcW w:w="1971" w:type="dxa"/>
            <w:vMerge/>
          </w:tcPr>
          <w:p w14:paraId="5EB9468D" w14:textId="77777777" w:rsidR="00D623B5" w:rsidRPr="004B70B1" w:rsidRDefault="00D623B5" w:rsidP="00D623B5">
            <w:pPr>
              <w:rPr>
                <w:color w:val="808080" w:themeColor="background1" w:themeShade="80"/>
                <w:sz w:val="20"/>
                <w:szCs w:val="20"/>
                <w:lang w:val="et-EE"/>
              </w:rPr>
            </w:pPr>
          </w:p>
        </w:tc>
      </w:tr>
    </w:tbl>
    <w:p w14:paraId="63CC8813" w14:textId="77777777" w:rsidR="00714C0D" w:rsidRPr="004B70B1" w:rsidRDefault="00714C0D" w:rsidP="00714C0D">
      <w:pPr>
        <w:rPr>
          <w:color w:val="808080" w:themeColor="background1" w:themeShade="80"/>
          <w:sz w:val="20"/>
          <w:szCs w:val="20"/>
          <w:lang w:val="et-EE"/>
        </w:rPr>
      </w:pPr>
    </w:p>
    <w:tbl>
      <w:tblPr>
        <w:tblStyle w:val="TableGrid"/>
        <w:tblW w:w="0" w:type="auto"/>
        <w:tblLook w:val="04A0" w:firstRow="1" w:lastRow="0" w:firstColumn="1" w:lastColumn="0" w:noHBand="0" w:noVBand="1"/>
      </w:tblPr>
      <w:tblGrid>
        <w:gridCol w:w="1821"/>
        <w:gridCol w:w="1435"/>
        <w:gridCol w:w="2184"/>
        <w:gridCol w:w="1643"/>
        <w:gridCol w:w="1979"/>
      </w:tblGrid>
      <w:tr w:rsidR="00B77BD3" w:rsidRPr="00B77BD3" w14:paraId="79C36D5D" w14:textId="77777777" w:rsidTr="00ED50FB">
        <w:tc>
          <w:tcPr>
            <w:tcW w:w="9062" w:type="dxa"/>
            <w:gridSpan w:val="5"/>
          </w:tcPr>
          <w:p w14:paraId="388D3CC2" w14:textId="77777777" w:rsidR="00714C0D" w:rsidRPr="004B70B1" w:rsidRDefault="00714C0D" w:rsidP="00ED50FB">
            <w:pPr>
              <w:rPr>
                <w:b/>
                <w:color w:val="808080" w:themeColor="background1" w:themeShade="80"/>
                <w:sz w:val="20"/>
                <w:szCs w:val="20"/>
                <w:lang w:val="et-EE"/>
              </w:rPr>
            </w:pPr>
            <w:r w:rsidRPr="004B70B1">
              <w:rPr>
                <w:b/>
                <w:bCs/>
                <w:color w:val="808080" w:themeColor="background1" w:themeShade="80"/>
                <w:sz w:val="20"/>
                <w:szCs w:val="20"/>
                <w:lang w:val="et-EE"/>
              </w:rPr>
              <w:t>2. konkurss</w:t>
            </w:r>
          </w:p>
          <w:p w14:paraId="1D60C1FC" w14:textId="12A55714"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 xml:space="preserve">Konkurss vabaühenduste projektidele, mis panustaksid </w:t>
            </w:r>
            <w:r w:rsidR="003C5FBC" w:rsidRPr="004B70B1">
              <w:rPr>
                <w:color w:val="808080" w:themeColor="background1" w:themeShade="80"/>
                <w:sz w:val="20"/>
                <w:szCs w:val="20"/>
                <w:lang w:val="et-EE"/>
              </w:rPr>
              <w:t>kodanikuühiskonna (sh valitsusväliste organisatsioonide) võimekuse, mõju ja jätkusuutlikkusse suurendamisse.</w:t>
            </w:r>
          </w:p>
          <w:p w14:paraId="23FE9C6B"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Konkursifondi koguväärtus on 250 000 eurot.</w:t>
            </w:r>
          </w:p>
        </w:tc>
      </w:tr>
      <w:tr w:rsidR="00B77BD3" w:rsidRPr="00B77BD3" w14:paraId="6D722259" w14:textId="77777777" w:rsidTr="00ED50FB">
        <w:tc>
          <w:tcPr>
            <w:tcW w:w="1821" w:type="dxa"/>
          </w:tcPr>
          <w:p w14:paraId="59478756" w14:textId="77777777" w:rsidR="00714C0D" w:rsidRPr="004B70B1" w:rsidRDefault="00714C0D" w:rsidP="00ED50FB">
            <w:pPr>
              <w:rPr>
                <w:color w:val="808080" w:themeColor="background1" w:themeShade="80"/>
                <w:sz w:val="20"/>
                <w:szCs w:val="20"/>
                <w:lang w:val="et-EE"/>
              </w:rPr>
            </w:pPr>
          </w:p>
        </w:tc>
        <w:tc>
          <w:tcPr>
            <w:tcW w:w="1435" w:type="dxa"/>
          </w:tcPr>
          <w:p w14:paraId="6ADAAACB" w14:textId="04D4032D" w:rsidR="00714C0D" w:rsidRPr="004B70B1" w:rsidRDefault="006135F1" w:rsidP="00ED50FB">
            <w:pPr>
              <w:rPr>
                <w:color w:val="808080" w:themeColor="background1" w:themeShade="80"/>
                <w:sz w:val="20"/>
                <w:szCs w:val="20"/>
                <w:lang w:val="et-EE"/>
              </w:rPr>
            </w:pPr>
            <w:r w:rsidRPr="004B70B1">
              <w:rPr>
                <w:color w:val="808080" w:themeColor="background1" w:themeShade="80"/>
                <w:sz w:val="20"/>
                <w:szCs w:val="20"/>
                <w:lang w:val="et-EE"/>
              </w:rPr>
              <w:t>Toetuste kogusumma</w:t>
            </w:r>
            <w:r w:rsidRPr="004B70B1">
              <w:rPr>
                <w:b/>
                <w:bCs/>
                <w:color w:val="808080" w:themeColor="background1" w:themeShade="80"/>
                <w:sz w:val="20"/>
                <w:szCs w:val="20"/>
                <w:lang w:val="et-EE"/>
              </w:rPr>
              <w:t xml:space="preserve"> </w:t>
            </w:r>
            <w:r w:rsidR="00714C0D" w:rsidRPr="004B70B1">
              <w:rPr>
                <w:b/>
                <w:bCs/>
                <w:color w:val="808080" w:themeColor="background1" w:themeShade="80"/>
                <w:sz w:val="20"/>
                <w:szCs w:val="20"/>
                <w:lang w:val="et-EE"/>
              </w:rPr>
              <w:t>250 000 eurot</w:t>
            </w:r>
          </w:p>
        </w:tc>
        <w:tc>
          <w:tcPr>
            <w:tcW w:w="2184" w:type="dxa"/>
          </w:tcPr>
          <w:p w14:paraId="61D715F8"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Toetuste suurus</w:t>
            </w:r>
          </w:p>
        </w:tc>
        <w:tc>
          <w:tcPr>
            <w:tcW w:w="1643" w:type="dxa"/>
          </w:tcPr>
          <w:p w14:paraId="1372BE69"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Projekti kestus</w:t>
            </w:r>
          </w:p>
        </w:tc>
        <w:tc>
          <w:tcPr>
            <w:tcW w:w="1979" w:type="dxa"/>
          </w:tcPr>
          <w:p w14:paraId="33FF8A87" w14:textId="2A2829AB"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 xml:space="preserve">Rahastatavad </w:t>
            </w:r>
            <w:r w:rsidR="003C5FBC" w:rsidRPr="004B70B1">
              <w:rPr>
                <w:color w:val="808080" w:themeColor="background1" w:themeShade="80"/>
                <w:sz w:val="20"/>
                <w:szCs w:val="20"/>
                <w:lang w:val="et-EE"/>
              </w:rPr>
              <w:t>teema</w:t>
            </w:r>
            <w:r w:rsidRPr="004B70B1">
              <w:rPr>
                <w:color w:val="808080" w:themeColor="background1" w:themeShade="80"/>
                <w:sz w:val="20"/>
                <w:szCs w:val="20"/>
                <w:lang w:val="et-EE"/>
              </w:rPr>
              <w:t>valdkonnad</w:t>
            </w:r>
          </w:p>
        </w:tc>
      </w:tr>
      <w:tr w:rsidR="00714C0D" w:rsidRPr="00B77BD3" w14:paraId="67C7C3A2" w14:textId="77777777" w:rsidTr="00ED50FB">
        <w:tc>
          <w:tcPr>
            <w:tcW w:w="1821" w:type="dxa"/>
          </w:tcPr>
          <w:p w14:paraId="6C472846" w14:textId="2547B9A2" w:rsidR="00714C0D" w:rsidRPr="004B70B1" w:rsidRDefault="000877EE" w:rsidP="003C5FBC">
            <w:pPr>
              <w:spacing w:after="0"/>
              <w:rPr>
                <w:color w:val="808080" w:themeColor="background1" w:themeShade="80"/>
                <w:sz w:val="20"/>
                <w:szCs w:val="20"/>
                <w:lang w:val="et-EE"/>
              </w:rPr>
            </w:pPr>
            <w:r w:rsidRPr="004B70B1">
              <w:rPr>
                <w:color w:val="808080" w:themeColor="background1" w:themeShade="80"/>
                <w:sz w:val="20"/>
                <w:szCs w:val="20"/>
                <w:lang w:val="et-EE"/>
              </w:rPr>
              <w:t>Tulemus 4</w:t>
            </w:r>
            <w:r w:rsidR="00714C0D" w:rsidRPr="004B70B1">
              <w:rPr>
                <w:color w:val="808080" w:themeColor="background1" w:themeShade="80"/>
                <w:sz w:val="20"/>
                <w:szCs w:val="20"/>
                <w:lang w:val="et-EE"/>
              </w:rPr>
              <w:t>:</w:t>
            </w:r>
            <w:r w:rsidR="003C5FBC" w:rsidRPr="004B70B1">
              <w:rPr>
                <w:color w:val="808080" w:themeColor="background1" w:themeShade="80"/>
                <w:sz w:val="20"/>
                <w:szCs w:val="20"/>
                <w:lang w:val="et-EE"/>
              </w:rPr>
              <w:t xml:space="preserve"> Vabakonna suure</w:t>
            </w:r>
            <w:r w:rsidR="00FD7A0C" w:rsidRPr="004B70B1">
              <w:rPr>
                <w:color w:val="808080" w:themeColor="background1" w:themeShade="80"/>
                <w:sz w:val="20"/>
                <w:szCs w:val="20"/>
                <w:lang w:val="et-EE"/>
              </w:rPr>
              <w:t xml:space="preserve">m </w:t>
            </w:r>
            <w:r w:rsidR="00FD7A0C" w:rsidRPr="004B70B1">
              <w:rPr>
                <w:color w:val="808080" w:themeColor="background1" w:themeShade="80"/>
                <w:sz w:val="20"/>
                <w:szCs w:val="20"/>
                <w:lang w:val="et-EE"/>
              </w:rPr>
              <w:lastRenderedPageBreak/>
              <w:t xml:space="preserve">võimekus </w:t>
            </w:r>
            <w:r w:rsidR="003C5FBC" w:rsidRPr="004B70B1">
              <w:rPr>
                <w:color w:val="808080" w:themeColor="background1" w:themeShade="80"/>
                <w:sz w:val="20"/>
                <w:szCs w:val="20"/>
                <w:lang w:val="et-EE"/>
              </w:rPr>
              <w:t>ja jätkusuutlikkus</w:t>
            </w:r>
          </w:p>
        </w:tc>
        <w:tc>
          <w:tcPr>
            <w:tcW w:w="1435" w:type="dxa"/>
          </w:tcPr>
          <w:p w14:paraId="00E10676" w14:textId="77777777" w:rsidR="00714C0D" w:rsidRPr="004B70B1" w:rsidRDefault="00714C0D" w:rsidP="00ED50FB">
            <w:pPr>
              <w:rPr>
                <w:color w:val="808080" w:themeColor="background1" w:themeShade="80"/>
                <w:sz w:val="20"/>
                <w:szCs w:val="20"/>
                <w:lang w:val="et-EE"/>
              </w:rPr>
            </w:pPr>
          </w:p>
        </w:tc>
        <w:tc>
          <w:tcPr>
            <w:tcW w:w="2184" w:type="dxa"/>
          </w:tcPr>
          <w:p w14:paraId="53C18840"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10 000–20 000 eurot</w:t>
            </w:r>
          </w:p>
        </w:tc>
        <w:tc>
          <w:tcPr>
            <w:tcW w:w="1643" w:type="dxa"/>
          </w:tcPr>
          <w:p w14:paraId="4294DF9C"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12–18 kuud</w:t>
            </w:r>
          </w:p>
        </w:tc>
        <w:tc>
          <w:tcPr>
            <w:tcW w:w="1979" w:type="dxa"/>
          </w:tcPr>
          <w:p w14:paraId="6453393D" w14:textId="6561FCC1"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 xml:space="preserve">Kõik viis </w:t>
            </w:r>
            <w:r w:rsidR="003C5FBC" w:rsidRPr="004B70B1">
              <w:rPr>
                <w:color w:val="808080" w:themeColor="background1" w:themeShade="80"/>
                <w:sz w:val="20"/>
                <w:szCs w:val="20"/>
                <w:lang w:val="et-EE"/>
              </w:rPr>
              <w:t>teema</w:t>
            </w:r>
            <w:r w:rsidRPr="004B70B1">
              <w:rPr>
                <w:color w:val="808080" w:themeColor="background1" w:themeShade="80"/>
                <w:sz w:val="20"/>
                <w:szCs w:val="20"/>
                <w:lang w:val="et-EE"/>
              </w:rPr>
              <w:t>valdkonda</w:t>
            </w:r>
          </w:p>
        </w:tc>
      </w:tr>
      <w:bookmarkEnd w:id="18"/>
    </w:tbl>
    <w:p w14:paraId="75A8FBF5" w14:textId="77777777" w:rsidR="00714C0D" w:rsidRPr="004B70B1" w:rsidRDefault="00714C0D" w:rsidP="00714C0D">
      <w:pPr>
        <w:rPr>
          <w:color w:val="808080" w:themeColor="background1" w:themeShade="80"/>
          <w:sz w:val="20"/>
          <w:szCs w:val="20"/>
          <w:lang w:val="et-EE"/>
        </w:rPr>
      </w:pPr>
    </w:p>
    <w:tbl>
      <w:tblPr>
        <w:tblStyle w:val="TableGrid"/>
        <w:tblW w:w="0" w:type="auto"/>
        <w:tblLook w:val="04A0" w:firstRow="1" w:lastRow="0" w:firstColumn="1" w:lastColumn="0" w:noHBand="0" w:noVBand="1"/>
      </w:tblPr>
      <w:tblGrid>
        <w:gridCol w:w="1829"/>
        <w:gridCol w:w="1574"/>
        <w:gridCol w:w="2040"/>
        <w:gridCol w:w="1641"/>
        <w:gridCol w:w="1978"/>
      </w:tblGrid>
      <w:tr w:rsidR="00B77BD3" w:rsidRPr="00B77BD3" w14:paraId="5C4398B0" w14:textId="77777777" w:rsidTr="00ED50FB">
        <w:tc>
          <w:tcPr>
            <w:tcW w:w="9062" w:type="dxa"/>
            <w:gridSpan w:val="5"/>
          </w:tcPr>
          <w:p w14:paraId="6ED6EB99" w14:textId="77777777" w:rsidR="00714C0D" w:rsidRPr="004B70B1" w:rsidRDefault="00714C0D" w:rsidP="00ED50FB">
            <w:pPr>
              <w:rPr>
                <w:b/>
                <w:color w:val="808080" w:themeColor="background1" w:themeShade="80"/>
                <w:sz w:val="20"/>
                <w:szCs w:val="20"/>
                <w:lang w:val="et-EE"/>
              </w:rPr>
            </w:pPr>
            <w:r w:rsidRPr="004B70B1">
              <w:rPr>
                <w:b/>
                <w:bCs/>
                <w:color w:val="808080" w:themeColor="background1" w:themeShade="80"/>
                <w:sz w:val="20"/>
                <w:szCs w:val="20"/>
                <w:lang w:val="et-EE"/>
              </w:rPr>
              <w:t>3. konkurss</w:t>
            </w:r>
          </w:p>
          <w:p w14:paraId="461947B0"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Konkurss vabaühenduste projektidele, mis täidaksid järgmisi eesmärke:</w:t>
            </w:r>
          </w:p>
          <w:p w14:paraId="52E0158F" w14:textId="156AB2EE" w:rsidR="00714C0D" w:rsidRPr="004B70B1" w:rsidRDefault="00714C0D" w:rsidP="00ED50FB">
            <w:pPr>
              <w:pStyle w:val="ListParagraph"/>
              <w:numPr>
                <w:ilvl w:val="0"/>
                <w:numId w:val="11"/>
              </w:numPr>
              <w:rPr>
                <w:color w:val="808080" w:themeColor="background1" w:themeShade="80"/>
                <w:sz w:val="20"/>
                <w:szCs w:val="20"/>
                <w:lang w:val="et-EE"/>
              </w:rPr>
            </w:pPr>
            <w:r w:rsidRPr="004B70B1">
              <w:rPr>
                <w:color w:val="808080" w:themeColor="background1" w:themeShade="80"/>
                <w:sz w:val="20"/>
                <w:szCs w:val="20"/>
                <w:lang w:val="et-EE"/>
              </w:rPr>
              <w:t xml:space="preserve">tugevdada demokraatlikku kultuuri ja </w:t>
            </w:r>
            <w:r w:rsidR="00914D8E" w:rsidRPr="004B70B1">
              <w:rPr>
                <w:color w:val="808080" w:themeColor="background1" w:themeShade="80"/>
                <w:sz w:val="20"/>
                <w:szCs w:val="20"/>
                <w:lang w:val="et-EE"/>
              </w:rPr>
              <w:t>kasvatada kodanike teadlikkust;</w:t>
            </w:r>
          </w:p>
          <w:p w14:paraId="79A7FAFE" w14:textId="33CE1910" w:rsidR="00714C0D" w:rsidRPr="004B70B1" w:rsidRDefault="00714C0D" w:rsidP="00ED50FB">
            <w:pPr>
              <w:pStyle w:val="ListParagraph"/>
              <w:numPr>
                <w:ilvl w:val="0"/>
                <w:numId w:val="11"/>
              </w:numPr>
              <w:rPr>
                <w:color w:val="808080" w:themeColor="background1" w:themeShade="80"/>
                <w:sz w:val="20"/>
                <w:szCs w:val="20"/>
                <w:lang w:val="et-EE"/>
              </w:rPr>
            </w:pPr>
            <w:r w:rsidRPr="004B70B1">
              <w:rPr>
                <w:color w:val="808080" w:themeColor="background1" w:themeShade="80"/>
                <w:sz w:val="20"/>
                <w:szCs w:val="20"/>
                <w:lang w:val="et-EE"/>
              </w:rPr>
              <w:t>suurendada</w:t>
            </w:r>
            <w:r w:rsidR="001C413E" w:rsidRPr="004B70B1">
              <w:rPr>
                <w:color w:val="808080" w:themeColor="background1" w:themeShade="80"/>
                <w:sz w:val="20"/>
                <w:szCs w:val="20"/>
                <w:lang w:val="et-EE"/>
              </w:rPr>
              <w:t xml:space="preserve"> toetust</w:t>
            </w:r>
            <w:r w:rsidRPr="004B70B1">
              <w:rPr>
                <w:color w:val="808080" w:themeColor="background1" w:themeShade="80"/>
                <w:sz w:val="20"/>
                <w:szCs w:val="20"/>
                <w:lang w:val="et-EE"/>
              </w:rPr>
              <w:t xml:space="preserve"> inimõiguste</w:t>
            </w:r>
            <w:r w:rsidR="001C413E" w:rsidRPr="004B70B1">
              <w:rPr>
                <w:color w:val="808080" w:themeColor="background1" w:themeShade="80"/>
                <w:sz w:val="20"/>
                <w:szCs w:val="20"/>
                <w:lang w:val="et-EE"/>
              </w:rPr>
              <w:t>le ja võrdsele kohtlemisele</w:t>
            </w:r>
            <w:r w:rsidRPr="004B70B1">
              <w:rPr>
                <w:color w:val="808080" w:themeColor="background1" w:themeShade="80"/>
                <w:sz w:val="20"/>
                <w:szCs w:val="20"/>
                <w:lang w:val="et-EE"/>
              </w:rPr>
              <w:t>;</w:t>
            </w:r>
          </w:p>
          <w:p w14:paraId="3C54DFA1" w14:textId="77777777" w:rsidR="00714C0D" w:rsidRPr="004B70B1" w:rsidRDefault="00714C0D" w:rsidP="00ED50FB">
            <w:pPr>
              <w:pStyle w:val="ListParagraph"/>
              <w:numPr>
                <w:ilvl w:val="0"/>
                <w:numId w:val="11"/>
              </w:numPr>
              <w:rPr>
                <w:color w:val="808080" w:themeColor="background1" w:themeShade="80"/>
                <w:sz w:val="20"/>
                <w:szCs w:val="20"/>
                <w:lang w:val="et-EE"/>
              </w:rPr>
            </w:pPr>
            <w:r w:rsidRPr="004B70B1">
              <w:rPr>
                <w:color w:val="808080" w:themeColor="background1" w:themeShade="80"/>
                <w:sz w:val="20"/>
                <w:szCs w:val="20"/>
                <w:lang w:val="et-EE"/>
              </w:rPr>
              <w:t>kasvatada haavatavate rühmade mõjujõudu.</w:t>
            </w:r>
          </w:p>
          <w:p w14:paraId="1F13F8FC"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Konkursifondi koguväärtus on 1 250 000 eurot.</w:t>
            </w:r>
          </w:p>
        </w:tc>
      </w:tr>
      <w:tr w:rsidR="00B77BD3" w:rsidRPr="00B77BD3" w14:paraId="1086C5DA" w14:textId="77777777" w:rsidTr="006C4402">
        <w:tc>
          <w:tcPr>
            <w:tcW w:w="1829" w:type="dxa"/>
          </w:tcPr>
          <w:p w14:paraId="28457A2C" w14:textId="77777777" w:rsidR="00714C0D" w:rsidRPr="004B70B1" w:rsidRDefault="00714C0D" w:rsidP="00ED50FB">
            <w:pPr>
              <w:rPr>
                <w:color w:val="808080" w:themeColor="background1" w:themeShade="80"/>
                <w:sz w:val="20"/>
                <w:szCs w:val="20"/>
                <w:lang w:val="et-EE"/>
              </w:rPr>
            </w:pPr>
          </w:p>
        </w:tc>
        <w:tc>
          <w:tcPr>
            <w:tcW w:w="1574" w:type="dxa"/>
          </w:tcPr>
          <w:p w14:paraId="0C6CA27C" w14:textId="47848426" w:rsidR="00714C0D" w:rsidRPr="004B70B1" w:rsidRDefault="006135F1" w:rsidP="00ED50FB">
            <w:pPr>
              <w:spacing w:after="0"/>
              <w:rPr>
                <w:color w:val="808080" w:themeColor="background1" w:themeShade="80"/>
                <w:sz w:val="20"/>
                <w:szCs w:val="20"/>
                <w:lang w:val="et-EE"/>
              </w:rPr>
            </w:pPr>
            <w:r w:rsidRPr="004B70B1">
              <w:rPr>
                <w:color w:val="808080" w:themeColor="background1" w:themeShade="80"/>
                <w:sz w:val="20"/>
                <w:szCs w:val="20"/>
                <w:lang w:val="et-EE"/>
              </w:rPr>
              <w:t>Toetuste kogusumma</w:t>
            </w:r>
          </w:p>
          <w:p w14:paraId="3EA220E0" w14:textId="77777777" w:rsidR="00714C0D" w:rsidRPr="004B70B1" w:rsidRDefault="00714C0D" w:rsidP="00ED50FB">
            <w:pPr>
              <w:rPr>
                <w:b/>
                <w:color w:val="808080" w:themeColor="background1" w:themeShade="80"/>
                <w:sz w:val="20"/>
                <w:szCs w:val="20"/>
                <w:lang w:val="et-EE"/>
              </w:rPr>
            </w:pPr>
            <w:r w:rsidRPr="004B70B1">
              <w:rPr>
                <w:b/>
                <w:bCs/>
                <w:color w:val="808080" w:themeColor="background1" w:themeShade="80"/>
                <w:sz w:val="20"/>
                <w:szCs w:val="20"/>
                <w:lang w:val="et-EE"/>
              </w:rPr>
              <w:t>1 250 000 eurot</w:t>
            </w:r>
          </w:p>
        </w:tc>
        <w:tc>
          <w:tcPr>
            <w:tcW w:w="2040" w:type="dxa"/>
          </w:tcPr>
          <w:p w14:paraId="6CD40332"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Toetuste suurus</w:t>
            </w:r>
          </w:p>
        </w:tc>
        <w:tc>
          <w:tcPr>
            <w:tcW w:w="1641" w:type="dxa"/>
          </w:tcPr>
          <w:p w14:paraId="1C8B7C7E"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Projekti kestus</w:t>
            </w:r>
          </w:p>
        </w:tc>
        <w:tc>
          <w:tcPr>
            <w:tcW w:w="1978" w:type="dxa"/>
          </w:tcPr>
          <w:p w14:paraId="2E33B3D5" w14:textId="381668AE"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 xml:space="preserve">Rahastatavad </w:t>
            </w:r>
            <w:r w:rsidR="003C5FBC" w:rsidRPr="004B70B1">
              <w:rPr>
                <w:color w:val="808080" w:themeColor="background1" w:themeShade="80"/>
                <w:sz w:val="20"/>
                <w:szCs w:val="20"/>
                <w:lang w:val="et-EE"/>
              </w:rPr>
              <w:t>teema</w:t>
            </w:r>
            <w:r w:rsidRPr="004B70B1">
              <w:rPr>
                <w:color w:val="808080" w:themeColor="background1" w:themeShade="80"/>
                <w:sz w:val="20"/>
                <w:szCs w:val="20"/>
                <w:lang w:val="et-EE"/>
              </w:rPr>
              <w:t>valdkonnad</w:t>
            </w:r>
          </w:p>
        </w:tc>
      </w:tr>
      <w:tr w:rsidR="00B77BD3" w:rsidRPr="00B77BD3" w14:paraId="499E67C2" w14:textId="77777777" w:rsidTr="006C4402">
        <w:tc>
          <w:tcPr>
            <w:tcW w:w="1829" w:type="dxa"/>
          </w:tcPr>
          <w:p w14:paraId="1D60FD03" w14:textId="01A2837B" w:rsidR="00F316A5" w:rsidRPr="004B70B1" w:rsidRDefault="000877EE" w:rsidP="00F316A5">
            <w:pPr>
              <w:spacing w:after="0"/>
              <w:rPr>
                <w:color w:val="808080" w:themeColor="background1" w:themeShade="80"/>
                <w:sz w:val="20"/>
                <w:szCs w:val="20"/>
                <w:lang w:val="et-EE"/>
              </w:rPr>
            </w:pPr>
            <w:r w:rsidRPr="004B70B1">
              <w:rPr>
                <w:color w:val="808080" w:themeColor="background1" w:themeShade="80"/>
                <w:sz w:val="20"/>
                <w:szCs w:val="20"/>
                <w:lang w:val="et-EE"/>
              </w:rPr>
              <w:t>Tulemus 1</w:t>
            </w:r>
            <w:r w:rsidR="00F316A5" w:rsidRPr="004B70B1">
              <w:rPr>
                <w:color w:val="808080" w:themeColor="background1" w:themeShade="80"/>
                <w:sz w:val="20"/>
                <w:szCs w:val="20"/>
                <w:lang w:val="et-EE"/>
              </w:rPr>
              <w:t>:</w:t>
            </w:r>
          </w:p>
          <w:p w14:paraId="2CD71423" w14:textId="6C606A4D" w:rsidR="00F316A5" w:rsidRPr="004B70B1" w:rsidRDefault="001C413E" w:rsidP="00F316A5">
            <w:pPr>
              <w:rPr>
                <w:color w:val="808080" w:themeColor="background1" w:themeShade="80"/>
                <w:sz w:val="20"/>
                <w:szCs w:val="20"/>
                <w:lang w:val="et-EE"/>
              </w:rPr>
            </w:pPr>
            <w:r w:rsidRPr="004B70B1">
              <w:rPr>
                <w:bCs/>
                <w:iCs/>
                <w:color w:val="808080" w:themeColor="background1" w:themeShade="80"/>
                <w:sz w:val="20"/>
                <w:szCs w:val="20"/>
                <w:lang w:val="et-EE"/>
              </w:rPr>
              <w:t>Tugev</w:t>
            </w:r>
            <w:r w:rsidR="004D67FD" w:rsidRPr="004B70B1">
              <w:rPr>
                <w:bCs/>
                <w:iCs/>
                <w:color w:val="808080" w:themeColor="background1" w:themeShade="80"/>
                <w:sz w:val="20"/>
                <w:szCs w:val="20"/>
                <w:lang w:val="et-EE"/>
              </w:rPr>
              <w:t>am</w:t>
            </w:r>
            <w:r w:rsidRPr="004B70B1">
              <w:rPr>
                <w:bCs/>
                <w:iCs/>
                <w:color w:val="808080" w:themeColor="background1" w:themeShade="80"/>
                <w:sz w:val="20"/>
                <w:szCs w:val="20"/>
                <w:lang w:val="et-EE"/>
              </w:rPr>
              <w:t xml:space="preserve"> demokraatlik kultuur ja suure</w:t>
            </w:r>
            <w:r w:rsidR="004D67FD" w:rsidRPr="004B70B1">
              <w:rPr>
                <w:bCs/>
                <w:iCs/>
                <w:color w:val="808080" w:themeColor="background1" w:themeShade="80"/>
                <w:sz w:val="20"/>
                <w:szCs w:val="20"/>
                <w:lang w:val="et-EE"/>
              </w:rPr>
              <w:t>m</w:t>
            </w:r>
            <w:r w:rsidRPr="004B70B1">
              <w:rPr>
                <w:bCs/>
                <w:iCs/>
                <w:color w:val="808080" w:themeColor="background1" w:themeShade="80"/>
                <w:sz w:val="20"/>
                <w:szCs w:val="20"/>
                <w:lang w:val="et-EE"/>
              </w:rPr>
              <w:t xml:space="preserve"> kodanikuteadlikkus</w:t>
            </w:r>
          </w:p>
        </w:tc>
        <w:tc>
          <w:tcPr>
            <w:tcW w:w="1574" w:type="dxa"/>
          </w:tcPr>
          <w:p w14:paraId="522C5775" w14:textId="77777777" w:rsidR="00F316A5" w:rsidRPr="004B70B1" w:rsidRDefault="00F316A5" w:rsidP="00F316A5">
            <w:pPr>
              <w:rPr>
                <w:color w:val="808080" w:themeColor="background1" w:themeShade="80"/>
                <w:sz w:val="20"/>
                <w:szCs w:val="20"/>
                <w:lang w:val="et-EE"/>
              </w:rPr>
            </w:pPr>
          </w:p>
        </w:tc>
        <w:tc>
          <w:tcPr>
            <w:tcW w:w="2040" w:type="dxa"/>
          </w:tcPr>
          <w:p w14:paraId="0A240E0E" w14:textId="77777777" w:rsidR="00F316A5" w:rsidRPr="004B70B1" w:rsidRDefault="00F316A5" w:rsidP="00F316A5">
            <w:pPr>
              <w:rPr>
                <w:color w:val="808080" w:themeColor="background1" w:themeShade="80"/>
                <w:sz w:val="20"/>
                <w:szCs w:val="20"/>
                <w:lang w:val="et-EE"/>
              </w:rPr>
            </w:pPr>
          </w:p>
        </w:tc>
        <w:tc>
          <w:tcPr>
            <w:tcW w:w="1641" w:type="dxa"/>
          </w:tcPr>
          <w:p w14:paraId="243BEDCE" w14:textId="77777777" w:rsidR="00F316A5" w:rsidRPr="004B70B1" w:rsidRDefault="00F316A5" w:rsidP="00F316A5">
            <w:pPr>
              <w:rPr>
                <w:color w:val="808080" w:themeColor="background1" w:themeShade="80"/>
                <w:sz w:val="20"/>
                <w:szCs w:val="20"/>
                <w:lang w:val="et-EE"/>
              </w:rPr>
            </w:pPr>
          </w:p>
        </w:tc>
        <w:tc>
          <w:tcPr>
            <w:tcW w:w="1978" w:type="dxa"/>
            <w:vMerge w:val="restart"/>
          </w:tcPr>
          <w:p w14:paraId="4E1E0CFE" w14:textId="77777777" w:rsidR="00F316A5" w:rsidRPr="004B70B1" w:rsidRDefault="00F316A5" w:rsidP="00F316A5">
            <w:pPr>
              <w:spacing w:after="0"/>
              <w:rPr>
                <w:color w:val="808080" w:themeColor="background1" w:themeShade="80"/>
                <w:sz w:val="20"/>
                <w:szCs w:val="20"/>
                <w:lang w:val="et-EE"/>
              </w:rPr>
            </w:pPr>
            <w:r w:rsidRPr="004B70B1">
              <w:rPr>
                <w:color w:val="808080" w:themeColor="background1" w:themeShade="80"/>
                <w:sz w:val="20"/>
                <w:szCs w:val="20"/>
                <w:lang w:val="et-EE"/>
              </w:rPr>
              <w:t>Demokraatia, kodanikuaktiivsus, hea valitsemistava ja läbipaistvus;</w:t>
            </w:r>
          </w:p>
          <w:p w14:paraId="3FC026D4" w14:textId="4259D598" w:rsidR="00F316A5" w:rsidRPr="004B70B1" w:rsidRDefault="00914D8E" w:rsidP="00914D8E">
            <w:pPr>
              <w:spacing w:after="0"/>
              <w:rPr>
                <w:color w:val="808080" w:themeColor="background1" w:themeShade="80"/>
                <w:sz w:val="20"/>
                <w:szCs w:val="20"/>
                <w:lang w:val="et-EE"/>
              </w:rPr>
            </w:pPr>
            <w:r w:rsidRPr="004B70B1">
              <w:rPr>
                <w:color w:val="808080" w:themeColor="background1" w:themeShade="80"/>
                <w:sz w:val="20"/>
                <w:szCs w:val="20"/>
                <w:lang w:val="et-EE"/>
              </w:rPr>
              <w:t>keskkond ja kliimamuutus</w:t>
            </w:r>
            <w:r w:rsidR="006C4402" w:rsidRPr="004B70B1">
              <w:rPr>
                <w:color w:val="808080" w:themeColor="background1" w:themeShade="80"/>
                <w:sz w:val="20"/>
                <w:szCs w:val="20"/>
                <w:lang w:val="et-EE"/>
              </w:rPr>
              <w:t>ed</w:t>
            </w:r>
          </w:p>
        </w:tc>
      </w:tr>
      <w:tr w:rsidR="00B77BD3" w:rsidRPr="00B77BD3" w14:paraId="75018F20" w14:textId="77777777" w:rsidTr="006C4402">
        <w:tc>
          <w:tcPr>
            <w:tcW w:w="1829" w:type="dxa"/>
          </w:tcPr>
          <w:p w14:paraId="5CFF6806" w14:textId="4FC1B8A0"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Keskmise suurusega projektid</w:t>
            </w:r>
          </w:p>
        </w:tc>
        <w:tc>
          <w:tcPr>
            <w:tcW w:w="1574" w:type="dxa"/>
            <w:vMerge w:val="restart"/>
          </w:tcPr>
          <w:p w14:paraId="4D469342" w14:textId="073BF8ED" w:rsidR="00D623B5" w:rsidRPr="004B70B1" w:rsidRDefault="00BB58D8" w:rsidP="00D623B5">
            <w:pPr>
              <w:rPr>
                <w:color w:val="808080" w:themeColor="background1" w:themeShade="80"/>
                <w:sz w:val="20"/>
                <w:szCs w:val="20"/>
                <w:lang w:val="et-EE"/>
              </w:rPr>
            </w:pPr>
            <w:r w:rsidRPr="004B70B1">
              <w:rPr>
                <w:color w:val="808080" w:themeColor="background1" w:themeShade="80"/>
                <w:sz w:val="20"/>
                <w:szCs w:val="20"/>
                <w:lang w:val="et-EE"/>
              </w:rPr>
              <w:t>6</w:t>
            </w:r>
            <w:r w:rsidR="00C109FB" w:rsidRPr="004B70B1">
              <w:rPr>
                <w:color w:val="808080" w:themeColor="background1" w:themeShade="80"/>
                <w:sz w:val="20"/>
                <w:szCs w:val="20"/>
                <w:lang w:val="et-EE"/>
              </w:rPr>
              <w:t>00</w:t>
            </w:r>
            <w:r w:rsidR="00D623B5" w:rsidRPr="004B70B1">
              <w:rPr>
                <w:color w:val="808080" w:themeColor="background1" w:themeShade="80"/>
                <w:sz w:val="20"/>
                <w:szCs w:val="20"/>
                <w:lang w:val="et-EE"/>
              </w:rPr>
              <w:t xml:space="preserve"> 000 eurot</w:t>
            </w:r>
          </w:p>
        </w:tc>
        <w:tc>
          <w:tcPr>
            <w:tcW w:w="2040" w:type="dxa"/>
          </w:tcPr>
          <w:p w14:paraId="278C2617"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30 000–60 000 eurot</w:t>
            </w:r>
          </w:p>
        </w:tc>
        <w:tc>
          <w:tcPr>
            <w:tcW w:w="1641" w:type="dxa"/>
            <w:vMerge w:val="restart"/>
          </w:tcPr>
          <w:p w14:paraId="469E1566"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18–24 kuud</w:t>
            </w:r>
          </w:p>
        </w:tc>
        <w:tc>
          <w:tcPr>
            <w:tcW w:w="1978" w:type="dxa"/>
            <w:vMerge/>
          </w:tcPr>
          <w:p w14:paraId="39A7CA1D" w14:textId="77777777" w:rsidR="00D623B5" w:rsidRPr="004B70B1" w:rsidRDefault="00D623B5" w:rsidP="00D623B5">
            <w:pPr>
              <w:rPr>
                <w:color w:val="808080" w:themeColor="background1" w:themeShade="80"/>
                <w:sz w:val="20"/>
                <w:szCs w:val="20"/>
                <w:lang w:val="et-EE"/>
              </w:rPr>
            </w:pPr>
          </w:p>
        </w:tc>
      </w:tr>
      <w:tr w:rsidR="00B77BD3" w:rsidRPr="00B77BD3" w14:paraId="4FBBFACF" w14:textId="77777777" w:rsidTr="006C4402">
        <w:tc>
          <w:tcPr>
            <w:tcW w:w="1829" w:type="dxa"/>
          </w:tcPr>
          <w:p w14:paraId="57DCC199" w14:textId="5BD2E905"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Suurprojektid</w:t>
            </w:r>
          </w:p>
        </w:tc>
        <w:tc>
          <w:tcPr>
            <w:tcW w:w="1574" w:type="dxa"/>
            <w:vMerge/>
          </w:tcPr>
          <w:p w14:paraId="4AFBF7E7" w14:textId="77777777" w:rsidR="00D623B5" w:rsidRPr="004B70B1" w:rsidRDefault="00D623B5" w:rsidP="00D623B5">
            <w:pPr>
              <w:rPr>
                <w:color w:val="808080" w:themeColor="background1" w:themeShade="80"/>
                <w:sz w:val="20"/>
                <w:szCs w:val="20"/>
                <w:lang w:val="et-EE"/>
              </w:rPr>
            </w:pPr>
          </w:p>
        </w:tc>
        <w:tc>
          <w:tcPr>
            <w:tcW w:w="2040" w:type="dxa"/>
          </w:tcPr>
          <w:p w14:paraId="3F623348"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80 000–100 000 eurot</w:t>
            </w:r>
          </w:p>
        </w:tc>
        <w:tc>
          <w:tcPr>
            <w:tcW w:w="1641" w:type="dxa"/>
            <w:vMerge/>
          </w:tcPr>
          <w:p w14:paraId="35562D3E" w14:textId="77777777" w:rsidR="00D623B5" w:rsidRPr="004B70B1" w:rsidRDefault="00D623B5" w:rsidP="00D623B5">
            <w:pPr>
              <w:rPr>
                <w:color w:val="808080" w:themeColor="background1" w:themeShade="80"/>
                <w:sz w:val="20"/>
                <w:szCs w:val="20"/>
                <w:lang w:val="et-EE"/>
              </w:rPr>
            </w:pPr>
          </w:p>
        </w:tc>
        <w:tc>
          <w:tcPr>
            <w:tcW w:w="1978" w:type="dxa"/>
            <w:vMerge/>
          </w:tcPr>
          <w:p w14:paraId="4612866E" w14:textId="77777777" w:rsidR="00D623B5" w:rsidRPr="004B70B1" w:rsidRDefault="00D623B5" w:rsidP="00D623B5">
            <w:pPr>
              <w:rPr>
                <w:color w:val="808080" w:themeColor="background1" w:themeShade="80"/>
                <w:sz w:val="20"/>
                <w:szCs w:val="20"/>
                <w:lang w:val="et-EE"/>
              </w:rPr>
            </w:pPr>
          </w:p>
        </w:tc>
      </w:tr>
      <w:tr w:rsidR="00B77BD3" w:rsidRPr="00B77BD3" w14:paraId="13C9CEE2" w14:textId="77777777" w:rsidTr="006C4402">
        <w:tc>
          <w:tcPr>
            <w:tcW w:w="1829" w:type="dxa"/>
          </w:tcPr>
          <w:p w14:paraId="7991B0A9" w14:textId="1FC3456C" w:rsidR="00F316A5" w:rsidRPr="004B70B1" w:rsidRDefault="000877EE" w:rsidP="00F316A5">
            <w:pPr>
              <w:spacing w:after="0"/>
              <w:rPr>
                <w:color w:val="808080" w:themeColor="background1" w:themeShade="80"/>
                <w:sz w:val="20"/>
                <w:szCs w:val="20"/>
                <w:lang w:val="et-EE"/>
              </w:rPr>
            </w:pPr>
            <w:r w:rsidRPr="004B70B1">
              <w:rPr>
                <w:color w:val="808080" w:themeColor="background1" w:themeShade="80"/>
                <w:sz w:val="20"/>
                <w:szCs w:val="20"/>
                <w:lang w:val="et-EE"/>
              </w:rPr>
              <w:t>Tulemus 2</w:t>
            </w:r>
            <w:r w:rsidR="00F316A5" w:rsidRPr="004B70B1">
              <w:rPr>
                <w:color w:val="808080" w:themeColor="background1" w:themeShade="80"/>
                <w:sz w:val="20"/>
                <w:szCs w:val="20"/>
                <w:lang w:val="et-EE"/>
              </w:rPr>
              <w:t>:</w:t>
            </w:r>
          </w:p>
          <w:p w14:paraId="65333EF3" w14:textId="06EEB991" w:rsidR="00F316A5" w:rsidRPr="004B70B1" w:rsidRDefault="001C413E" w:rsidP="00F316A5">
            <w:pPr>
              <w:rPr>
                <w:color w:val="808080" w:themeColor="background1" w:themeShade="80"/>
                <w:sz w:val="20"/>
                <w:szCs w:val="20"/>
                <w:lang w:val="et-EE"/>
              </w:rPr>
            </w:pPr>
            <w:r w:rsidRPr="004B70B1">
              <w:rPr>
                <w:color w:val="808080" w:themeColor="background1" w:themeShade="80"/>
                <w:sz w:val="20"/>
                <w:szCs w:val="20"/>
                <w:lang w:val="et-EE"/>
              </w:rPr>
              <w:t>Laiem toetus inimõigustele ja võrdsele kohtlemisele</w:t>
            </w:r>
          </w:p>
        </w:tc>
        <w:tc>
          <w:tcPr>
            <w:tcW w:w="1574" w:type="dxa"/>
          </w:tcPr>
          <w:p w14:paraId="7A02DE58" w14:textId="77777777" w:rsidR="00F316A5" w:rsidRPr="004B70B1" w:rsidRDefault="00F316A5" w:rsidP="00F316A5">
            <w:pPr>
              <w:rPr>
                <w:color w:val="808080" w:themeColor="background1" w:themeShade="80"/>
                <w:sz w:val="20"/>
                <w:szCs w:val="20"/>
                <w:lang w:val="et-EE"/>
              </w:rPr>
            </w:pPr>
          </w:p>
        </w:tc>
        <w:tc>
          <w:tcPr>
            <w:tcW w:w="2040" w:type="dxa"/>
          </w:tcPr>
          <w:p w14:paraId="5B18CFA7" w14:textId="77777777" w:rsidR="00F316A5" w:rsidRPr="004B70B1" w:rsidRDefault="00F316A5" w:rsidP="00F316A5">
            <w:pPr>
              <w:rPr>
                <w:color w:val="808080" w:themeColor="background1" w:themeShade="80"/>
                <w:sz w:val="20"/>
                <w:szCs w:val="20"/>
                <w:lang w:val="et-EE"/>
              </w:rPr>
            </w:pPr>
          </w:p>
        </w:tc>
        <w:tc>
          <w:tcPr>
            <w:tcW w:w="1641" w:type="dxa"/>
          </w:tcPr>
          <w:p w14:paraId="61E312E8" w14:textId="77777777" w:rsidR="00F316A5" w:rsidRPr="004B70B1" w:rsidRDefault="00F316A5" w:rsidP="00F316A5">
            <w:pPr>
              <w:rPr>
                <w:color w:val="808080" w:themeColor="background1" w:themeShade="80"/>
                <w:sz w:val="20"/>
                <w:szCs w:val="20"/>
                <w:lang w:val="et-EE"/>
              </w:rPr>
            </w:pPr>
          </w:p>
        </w:tc>
        <w:tc>
          <w:tcPr>
            <w:tcW w:w="1978" w:type="dxa"/>
            <w:vMerge w:val="restart"/>
          </w:tcPr>
          <w:p w14:paraId="01E54D8D" w14:textId="62B2E7F7" w:rsidR="00F316A5" w:rsidRPr="004B70B1" w:rsidRDefault="00F316A5" w:rsidP="00F316A5">
            <w:pPr>
              <w:pStyle w:val="Default"/>
              <w:rPr>
                <w:color w:val="808080" w:themeColor="background1" w:themeShade="80"/>
                <w:sz w:val="20"/>
                <w:szCs w:val="20"/>
              </w:rPr>
            </w:pPr>
            <w:r w:rsidRPr="004B70B1">
              <w:rPr>
                <w:color w:val="808080" w:themeColor="background1" w:themeShade="80"/>
                <w:sz w:val="20"/>
                <w:szCs w:val="20"/>
              </w:rPr>
              <w:t>Inimõigus</w:t>
            </w:r>
            <w:r w:rsidR="00914D8E" w:rsidRPr="004B70B1">
              <w:rPr>
                <w:color w:val="808080" w:themeColor="background1" w:themeShade="80"/>
                <w:sz w:val="20"/>
                <w:szCs w:val="20"/>
              </w:rPr>
              <w:t>te kaitse ja võrdne kohtlemine;</w:t>
            </w:r>
          </w:p>
          <w:p w14:paraId="54DCC2C2" w14:textId="1004AD32" w:rsidR="00F316A5" w:rsidRPr="004B70B1" w:rsidRDefault="00E57C9F" w:rsidP="00F316A5">
            <w:pPr>
              <w:spacing w:after="0"/>
              <w:rPr>
                <w:color w:val="808080" w:themeColor="background1" w:themeShade="80"/>
                <w:sz w:val="20"/>
                <w:szCs w:val="20"/>
                <w:lang w:val="et-EE"/>
              </w:rPr>
            </w:pPr>
            <w:r w:rsidRPr="004B70B1">
              <w:rPr>
                <w:iCs/>
                <w:color w:val="808080" w:themeColor="background1" w:themeShade="80"/>
                <w:sz w:val="20"/>
                <w:szCs w:val="20"/>
                <w:lang w:val="et-EE"/>
              </w:rPr>
              <w:t>sotsiaalne õiglus ja haavatavate rühmade kaasatus</w:t>
            </w:r>
            <w:r w:rsidR="00F316A5" w:rsidRPr="004B70B1">
              <w:rPr>
                <w:color w:val="808080" w:themeColor="background1" w:themeShade="80"/>
                <w:sz w:val="20"/>
                <w:szCs w:val="20"/>
                <w:lang w:val="et-EE"/>
              </w:rPr>
              <w:t>;</w:t>
            </w:r>
          </w:p>
          <w:p w14:paraId="389DAB85" w14:textId="36118D40" w:rsidR="00F316A5" w:rsidRPr="004B70B1" w:rsidRDefault="00F316A5" w:rsidP="00914D8E">
            <w:pPr>
              <w:pStyle w:val="Default"/>
              <w:rPr>
                <w:color w:val="808080" w:themeColor="background1" w:themeShade="80"/>
                <w:sz w:val="20"/>
                <w:szCs w:val="20"/>
              </w:rPr>
            </w:pPr>
            <w:r w:rsidRPr="004B70B1">
              <w:rPr>
                <w:color w:val="808080" w:themeColor="background1" w:themeShade="80"/>
                <w:sz w:val="20"/>
                <w:szCs w:val="20"/>
              </w:rPr>
              <w:t>sooline võrd</w:t>
            </w:r>
            <w:r w:rsidR="00914D8E" w:rsidRPr="004B70B1">
              <w:rPr>
                <w:color w:val="808080" w:themeColor="background1" w:themeShade="80"/>
                <w:sz w:val="20"/>
                <w:szCs w:val="20"/>
              </w:rPr>
              <w:t>õiguslikkus ja sooline vägivald</w:t>
            </w:r>
          </w:p>
        </w:tc>
      </w:tr>
      <w:tr w:rsidR="00B77BD3" w:rsidRPr="00B77BD3" w14:paraId="57DFE91B" w14:textId="77777777" w:rsidTr="006C4402">
        <w:tc>
          <w:tcPr>
            <w:tcW w:w="1829" w:type="dxa"/>
          </w:tcPr>
          <w:p w14:paraId="4012651B" w14:textId="5D56F2F9"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Keskmise suurusega projektid</w:t>
            </w:r>
          </w:p>
        </w:tc>
        <w:tc>
          <w:tcPr>
            <w:tcW w:w="1574" w:type="dxa"/>
            <w:vMerge w:val="restart"/>
          </w:tcPr>
          <w:p w14:paraId="1CBD8EB5" w14:textId="644E2DE2" w:rsidR="00D623B5" w:rsidRPr="004B70B1" w:rsidRDefault="00C109FB" w:rsidP="00D623B5">
            <w:pPr>
              <w:rPr>
                <w:color w:val="808080" w:themeColor="background1" w:themeShade="80"/>
                <w:sz w:val="20"/>
                <w:szCs w:val="20"/>
                <w:lang w:val="et-EE"/>
              </w:rPr>
            </w:pPr>
            <w:r w:rsidRPr="004B70B1">
              <w:rPr>
                <w:color w:val="808080" w:themeColor="background1" w:themeShade="80"/>
                <w:sz w:val="20"/>
                <w:szCs w:val="20"/>
                <w:lang w:val="et-EE"/>
              </w:rPr>
              <w:t>410</w:t>
            </w:r>
            <w:r w:rsidR="00D623B5" w:rsidRPr="004B70B1">
              <w:rPr>
                <w:color w:val="808080" w:themeColor="background1" w:themeShade="80"/>
                <w:sz w:val="20"/>
                <w:szCs w:val="20"/>
                <w:lang w:val="et-EE"/>
              </w:rPr>
              <w:t xml:space="preserve"> 000 eurot</w:t>
            </w:r>
          </w:p>
        </w:tc>
        <w:tc>
          <w:tcPr>
            <w:tcW w:w="2040" w:type="dxa"/>
          </w:tcPr>
          <w:p w14:paraId="2F187DB0"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30 000–60 000 eurot</w:t>
            </w:r>
          </w:p>
        </w:tc>
        <w:tc>
          <w:tcPr>
            <w:tcW w:w="1641" w:type="dxa"/>
            <w:vMerge w:val="restart"/>
          </w:tcPr>
          <w:p w14:paraId="599A8ACC"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18–24 kuud</w:t>
            </w:r>
          </w:p>
        </w:tc>
        <w:tc>
          <w:tcPr>
            <w:tcW w:w="1978" w:type="dxa"/>
            <w:vMerge/>
          </w:tcPr>
          <w:p w14:paraId="18CBA75A" w14:textId="77777777" w:rsidR="00D623B5" w:rsidRPr="004B70B1" w:rsidRDefault="00D623B5" w:rsidP="00D623B5">
            <w:pPr>
              <w:rPr>
                <w:color w:val="808080" w:themeColor="background1" w:themeShade="80"/>
                <w:sz w:val="20"/>
                <w:szCs w:val="20"/>
                <w:lang w:val="et-EE"/>
              </w:rPr>
            </w:pPr>
          </w:p>
        </w:tc>
      </w:tr>
      <w:tr w:rsidR="00B77BD3" w:rsidRPr="00B77BD3" w14:paraId="7DB2CC45" w14:textId="77777777" w:rsidTr="006C4402">
        <w:tc>
          <w:tcPr>
            <w:tcW w:w="1829" w:type="dxa"/>
          </w:tcPr>
          <w:p w14:paraId="43FEA09A" w14:textId="7AC2A801"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Suurprojektid</w:t>
            </w:r>
          </w:p>
        </w:tc>
        <w:tc>
          <w:tcPr>
            <w:tcW w:w="1574" w:type="dxa"/>
            <w:vMerge/>
          </w:tcPr>
          <w:p w14:paraId="1A640E16" w14:textId="77777777" w:rsidR="00D623B5" w:rsidRPr="004B70B1" w:rsidRDefault="00D623B5" w:rsidP="00D623B5">
            <w:pPr>
              <w:rPr>
                <w:color w:val="808080" w:themeColor="background1" w:themeShade="80"/>
                <w:sz w:val="20"/>
                <w:szCs w:val="20"/>
                <w:lang w:val="et-EE"/>
              </w:rPr>
            </w:pPr>
          </w:p>
        </w:tc>
        <w:tc>
          <w:tcPr>
            <w:tcW w:w="2040" w:type="dxa"/>
          </w:tcPr>
          <w:p w14:paraId="0B7D292D"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80 000–100 000 eurot</w:t>
            </w:r>
          </w:p>
        </w:tc>
        <w:tc>
          <w:tcPr>
            <w:tcW w:w="1641" w:type="dxa"/>
            <w:vMerge/>
          </w:tcPr>
          <w:p w14:paraId="5BA16C40" w14:textId="77777777" w:rsidR="00D623B5" w:rsidRPr="004B70B1" w:rsidRDefault="00D623B5" w:rsidP="00D623B5">
            <w:pPr>
              <w:rPr>
                <w:color w:val="808080" w:themeColor="background1" w:themeShade="80"/>
                <w:sz w:val="20"/>
                <w:szCs w:val="20"/>
                <w:lang w:val="et-EE"/>
              </w:rPr>
            </w:pPr>
          </w:p>
        </w:tc>
        <w:tc>
          <w:tcPr>
            <w:tcW w:w="1978" w:type="dxa"/>
            <w:vMerge/>
          </w:tcPr>
          <w:p w14:paraId="5AC2C956" w14:textId="77777777" w:rsidR="00D623B5" w:rsidRPr="004B70B1" w:rsidRDefault="00D623B5" w:rsidP="00D623B5">
            <w:pPr>
              <w:rPr>
                <w:color w:val="808080" w:themeColor="background1" w:themeShade="80"/>
                <w:sz w:val="20"/>
                <w:szCs w:val="20"/>
                <w:lang w:val="et-EE"/>
              </w:rPr>
            </w:pPr>
          </w:p>
        </w:tc>
      </w:tr>
      <w:tr w:rsidR="00B77BD3" w:rsidRPr="00B77BD3" w14:paraId="682E8B6E" w14:textId="77777777" w:rsidTr="006C4402">
        <w:tc>
          <w:tcPr>
            <w:tcW w:w="1829" w:type="dxa"/>
          </w:tcPr>
          <w:p w14:paraId="4F535FB6" w14:textId="5DF702BB" w:rsidR="00F316A5" w:rsidRPr="004B70B1" w:rsidRDefault="000877EE" w:rsidP="00F316A5">
            <w:pPr>
              <w:spacing w:after="0"/>
              <w:rPr>
                <w:color w:val="808080" w:themeColor="background1" w:themeShade="80"/>
                <w:sz w:val="20"/>
                <w:szCs w:val="20"/>
                <w:lang w:val="et-EE"/>
              </w:rPr>
            </w:pPr>
            <w:r w:rsidRPr="004B70B1">
              <w:rPr>
                <w:color w:val="808080" w:themeColor="background1" w:themeShade="80"/>
                <w:sz w:val="20"/>
                <w:szCs w:val="20"/>
                <w:lang w:val="et-EE"/>
              </w:rPr>
              <w:t>Tulemus 3</w:t>
            </w:r>
            <w:r w:rsidR="00F316A5" w:rsidRPr="004B70B1">
              <w:rPr>
                <w:color w:val="808080" w:themeColor="background1" w:themeShade="80"/>
                <w:sz w:val="20"/>
                <w:szCs w:val="20"/>
                <w:lang w:val="et-EE"/>
              </w:rPr>
              <w:t>:</w:t>
            </w:r>
          </w:p>
          <w:p w14:paraId="4C8BB1A4" w14:textId="160EFE28" w:rsidR="00F316A5" w:rsidRPr="004B70B1" w:rsidRDefault="006135F1" w:rsidP="00F316A5">
            <w:pPr>
              <w:rPr>
                <w:color w:val="808080" w:themeColor="background1" w:themeShade="80"/>
                <w:sz w:val="20"/>
                <w:szCs w:val="20"/>
                <w:lang w:val="et-EE"/>
              </w:rPr>
            </w:pPr>
            <w:r w:rsidRPr="004B70B1">
              <w:rPr>
                <w:color w:val="808080" w:themeColor="background1" w:themeShade="80"/>
                <w:sz w:val="20"/>
                <w:szCs w:val="20"/>
                <w:lang w:val="et-EE"/>
              </w:rPr>
              <w:t>Haavatavate rühmade mõjujõu suurendamine</w:t>
            </w:r>
          </w:p>
        </w:tc>
        <w:tc>
          <w:tcPr>
            <w:tcW w:w="1574" w:type="dxa"/>
          </w:tcPr>
          <w:p w14:paraId="262AC954" w14:textId="77777777" w:rsidR="00F316A5" w:rsidRPr="004B70B1" w:rsidRDefault="00F316A5" w:rsidP="00F316A5">
            <w:pPr>
              <w:rPr>
                <w:color w:val="808080" w:themeColor="background1" w:themeShade="80"/>
                <w:sz w:val="20"/>
                <w:szCs w:val="20"/>
                <w:lang w:val="et-EE"/>
              </w:rPr>
            </w:pPr>
          </w:p>
        </w:tc>
        <w:tc>
          <w:tcPr>
            <w:tcW w:w="2040" w:type="dxa"/>
          </w:tcPr>
          <w:p w14:paraId="527A72CE" w14:textId="77777777" w:rsidR="00F316A5" w:rsidRPr="004B70B1" w:rsidRDefault="00F316A5" w:rsidP="00F316A5">
            <w:pPr>
              <w:rPr>
                <w:color w:val="808080" w:themeColor="background1" w:themeShade="80"/>
                <w:sz w:val="20"/>
                <w:szCs w:val="20"/>
                <w:lang w:val="et-EE"/>
              </w:rPr>
            </w:pPr>
          </w:p>
        </w:tc>
        <w:tc>
          <w:tcPr>
            <w:tcW w:w="1641" w:type="dxa"/>
          </w:tcPr>
          <w:p w14:paraId="3E933A21" w14:textId="77777777" w:rsidR="00F316A5" w:rsidRPr="004B70B1" w:rsidRDefault="00F316A5" w:rsidP="00F316A5">
            <w:pPr>
              <w:rPr>
                <w:color w:val="808080" w:themeColor="background1" w:themeShade="80"/>
                <w:sz w:val="20"/>
                <w:szCs w:val="20"/>
                <w:lang w:val="et-EE"/>
              </w:rPr>
            </w:pPr>
          </w:p>
        </w:tc>
        <w:tc>
          <w:tcPr>
            <w:tcW w:w="1978" w:type="dxa"/>
            <w:vMerge w:val="restart"/>
          </w:tcPr>
          <w:p w14:paraId="0E73E863" w14:textId="45961240" w:rsidR="00F316A5" w:rsidRPr="004B70B1" w:rsidRDefault="00F316A5" w:rsidP="00F316A5">
            <w:pPr>
              <w:pStyle w:val="Default"/>
              <w:rPr>
                <w:color w:val="808080" w:themeColor="background1" w:themeShade="80"/>
                <w:sz w:val="20"/>
                <w:szCs w:val="20"/>
              </w:rPr>
            </w:pPr>
            <w:r w:rsidRPr="004B70B1">
              <w:rPr>
                <w:color w:val="808080" w:themeColor="background1" w:themeShade="80"/>
                <w:sz w:val="20"/>
                <w:szCs w:val="20"/>
              </w:rPr>
              <w:t>Inimõigus</w:t>
            </w:r>
            <w:r w:rsidR="00914D8E" w:rsidRPr="004B70B1">
              <w:rPr>
                <w:color w:val="808080" w:themeColor="background1" w:themeShade="80"/>
                <w:sz w:val="20"/>
                <w:szCs w:val="20"/>
              </w:rPr>
              <w:t>te kaitse ja võrdne kohtlemine;</w:t>
            </w:r>
          </w:p>
          <w:p w14:paraId="76E0C4DA" w14:textId="77777777" w:rsidR="00F316A5" w:rsidRPr="004B70B1" w:rsidRDefault="00F316A5" w:rsidP="0037026E">
            <w:pPr>
              <w:spacing w:after="0"/>
              <w:rPr>
                <w:color w:val="808080" w:themeColor="background1" w:themeShade="80"/>
                <w:sz w:val="20"/>
                <w:szCs w:val="20"/>
                <w:lang w:val="et-EE"/>
              </w:rPr>
            </w:pPr>
            <w:r w:rsidRPr="004B70B1">
              <w:rPr>
                <w:color w:val="808080" w:themeColor="background1" w:themeShade="80"/>
                <w:sz w:val="20"/>
                <w:szCs w:val="20"/>
                <w:lang w:val="et-EE"/>
              </w:rPr>
              <w:t>haavatavate rühmade sotsiaalne õiglus ja kaasatus</w:t>
            </w:r>
            <w:r w:rsidR="000877EE" w:rsidRPr="004B70B1">
              <w:rPr>
                <w:color w:val="808080" w:themeColor="background1" w:themeShade="80"/>
                <w:sz w:val="20"/>
                <w:szCs w:val="20"/>
                <w:lang w:val="et-EE"/>
              </w:rPr>
              <w:t>;</w:t>
            </w:r>
          </w:p>
          <w:p w14:paraId="3B092072" w14:textId="27ECDA14" w:rsidR="000877EE" w:rsidRPr="004B70B1" w:rsidRDefault="000877EE" w:rsidP="0037026E">
            <w:pPr>
              <w:spacing w:after="0"/>
              <w:rPr>
                <w:color w:val="808080" w:themeColor="background1" w:themeShade="80"/>
                <w:sz w:val="20"/>
                <w:szCs w:val="20"/>
                <w:lang w:val="et-EE"/>
              </w:rPr>
            </w:pPr>
            <w:r w:rsidRPr="004B70B1">
              <w:rPr>
                <w:color w:val="808080" w:themeColor="background1" w:themeShade="80"/>
                <w:sz w:val="20"/>
                <w:szCs w:val="20"/>
              </w:rPr>
              <w:t>sooline võrdõiguslikkus ja sooline vägivald</w:t>
            </w:r>
          </w:p>
        </w:tc>
      </w:tr>
      <w:tr w:rsidR="00B77BD3" w:rsidRPr="00B77BD3" w14:paraId="60668DB7" w14:textId="77777777" w:rsidTr="006C4402">
        <w:tc>
          <w:tcPr>
            <w:tcW w:w="1829" w:type="dxa"/>
          </w:tcPr>
          <w:p w14:paraId="5CA7E8E1" w14:textId="1954C19F"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Keskmise suurusega projektid</w:t>
            </w:r>
          </w:p>
        </w:tc>
        <w:tc>
          <w:tcPr>
            <w:tcW w:w="1574" w:type="dxa"/>
            <w:vMerge w:val="restart"/>
          </w:tcPr>
          <w:p w14:paraId="309DEB7D"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240 000 eurot</w:t>
            </w:r>
          </w:p>
        </w:tc>
        <w:tc>
          <w:tcPr>
            <w:tcW w:w="2040" w:type="dxa"/>
          </w:tcPr>
          <w:p w14:paraId="355FD588"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30 000–60 000 eurot</w:t>
            </w:r>
          </w:p>
        </w:tc>
        <w:tc>
          <w:tcPr>
            <w:tcW w:w="1641" w:type="dxa"/>
            <w:vMerge w:val="restart"/>
          </w:tcPr>
          <w:p w14:paraId="388F81F2"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18–24 kuud</w:t>
            </w:r>
          </w:p>
        </w:tc>
        <w:tc>
          <w:tcPr>
            <w:tcW w:w="1978" w:type="dxa"/>
            <w:vMerge/>
          </w:tcPr>
          <w:p w14:paraId="7478FBF3" w14:textId="77777777" w:rsidR="00D623B5" w:rsidRPr="004B70B1" w:rsidRDefault="00D623B5" w:rsidP="00D623B5">
            <w:pPr>
              <w:rPr>
                <w:color w:val="808080" w:themeColor="background1" w:themeShade="80"/>
                <w:sz w:val="20"/>
                <w:szCs w:val="20"/>
                <w:lang w:val="et-EE"/>
              </w:rPr>
            </w:pPr>
          </w:p>
        </w:tc>
      </w:tr>
      <w:tr w:rsidR="00D623B5" w:rsidRPr="00B77BD3" w14:paraId="4885A2D2" w14:textId="77777777" w:rsidTr="006C4402">
        <w:tc>
          <w:tcPr>
            <w:tcW w:w="1829" w:type="dxa"/>
          </w:tcPr>
          <w:p w14:paraId="595789CF" w14:textId="59A11BFE"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Suurprojektid</w:t>
            </w:r>
          </w:p>
        </w:tc>
        <w:tc>
          <w:tcPr>
            <w:tcW w:w="1574" w:type="dxa"/>
            <w:vMerge/>
          </w:tcPr>
          <w:p w14:paraId="0E4EAC5C" w14:textId="77777777" w:rsidR="00D623B5" w:rsidRPr="004B70B1" w:rsidRDefault="00D623B5" w:rsidP="00D623B5">
            <w:pPr>
              <w:rPr>
                <w:color w:val="808080" w:themeColor="background1" w:themeShade="80"/>
                <w:sz w:val="20"/>
                <w:szCs w:val="20"/>
                <w:lang w:val="et-EE"/>
              </w:rPr>
            </w:pPr>
          </w:p>
        </w:tc>
        <w:tc>
          <w:tcPr>
            <w:tcW w:w="2040" w:type="dxa"/>
          </w:tcPr>
          <w:p w14:paraId="7B36F6F2" w14:textId="77777777" w:rsidR="00D623B5" w:rsidRPr="004B70B1" w:rsidRDefault="00D623B5" w:rsidP="00D623B5">
            <w:pPr>
              <w:rPr>
                <w:color w:val="808080" w:themeColor="background1" w:themeShade="80"/>
                <w:sz w:val="20"/>
                <w:szCs w:val="20"/>
                <w:lang w:val="et-EE"/>
              </w:rPr>
            </w:pPr>
            <w:r w:rsidRPr="004B70B1">
              <w:rPr>
                <w:color w:val="808080" w:themeColor="background1" w:themeShade="80"/>
                <w:sz w:val="20"/>
                <w:szCs w:val="20"/>
                <w:lang w:val="et-EE"/>
              </w:rPr>
              <w:t>80 000–100 000 eurot</w:t>
            </w:r>
          </w:p>
        </w:tc>
        <w:tc>
          <w:tcPr>
            <w:tcW w:w="1641" w:type="dxa"/>
            <w:vMerge/>
          </w:tcPr>
          <w:p w14:paraId="06ACA498" w14:textId="77777777" w:rsidR="00D623B5" w:rsidRPr="004B70B1" w:rsidRDefault="00D623B5" w:rsidP="00D623B5">
            <w:pPr>
              <w:rPr>
                <w:color w:val="808080" w:themeColor="background1" w:themeShade="80"/>
                <w:sz w:val="20"/>
                <w:szCs w:val="20"/>
                <w:lang w:val="et-EE"/>
              </w:rPr>
            </w:pPr>
          </w:p>
        </w:tc>
        <w:tc>
          <w:tcPr>
            <w:tcW w:w="1978" w:type="dxa"/>
            <w:vMerge/>
          </w:tcPr>
          <w:p w14:paraId="2833064E" w14:textId="77777777" w:rsidR="00D623B5" w:rsidRPr="004B70B1" w:rsidRDefault="00D623B5" w:rsidP="00D623B5">
            <w:pPr>
              <w:rPr>
                <w:color w:val="808080" w:themeColor="background1" w:themeShade="80"/>
                <w:sz w:val="20"/>
                <w:szCs w:val="20"/>
                <w:lang w:val="et-EE"/>
              </w:rPr>
            </w:pPr>
          </w:p>
        </w:tc>
      </w:tr>
    </w:tbl>
    <w:p w14:paraId="49C42CE1" w14:textId="77777777" w:rsidR="00714C0D" w:rsidRPr="004B70B1" w:rsidRDefault="00714C0D" w:rsidP="00714C0D">
      <w:pPr>
        <w:rPr>
          <w:color w:val="808080" w:themeColor="background1" w:themeShade="80"/>
          <w:sz w:val="20"/>
          <w:szCs w:val="20"/>
          <w:lang w:val="et-EE"/>
        </w:rPr>
      </w:pPr>
    </w:p>
    <w:tbl>
      <w:tblPr>
        <w:tblStyle w:val="TableGrid"/>
        <w:tblW w:w="0" w:type="auto"/>
        <w:tblLook w:val="04A0" w:firstRow="1" w:lastRow="0" w:firstColumn="1" w:lastColumn="0" w:noHBand="0" w:noVBand="1"/>
      </w:tblPr>
      <w:tblGrid>
        <w:gridCol w:w="1821"/>
        <w:gridCol w:w="1435"/>
        <w:gridCol w:w="2184"/>
        <w:gridCol w:w="1643"/>
        <w:gridCol w:w="1979"/>
      </w:tblGrid>
      <w:tr w:rsidR="00B77BD3" w:rsidRPr="00B77BD3" w14:paraId="3626067B" w14:textId="77777777" w:rsidTr="00ED50FB">
        <w:tc>
          <w:tcPr>
            <w:tcW w:w="9062" w:type="dxa"/>
            <w:gridSpan w:val="5"/>
          </w:tcPr>
          <w:p w14:paraId="05FA7E5F" w14:textId="77777777" w:rsidR="00714C0D" w:rsidRPr="004B70B1" w:rsidRDefault="00714C0D" w:rsidP="00ED50FB">
            <w:pPr>
              <w:rPr>
                <w:b/>
                <w:color w:val="808080" w:themeColor="background1" w:themeShade="80"/>
                <w:sz w:val="20"/>
                <w:szCs w:val="20"/>
                <w:lang w:val="et-EE"/>
              </w:rPr>
            </w:pPr>
            <w:r w:rsidRPr="004B70B1">
              <w:rPr>
                <w:b/>
                <w:bCs/>
                <w:color w:val="808080" w:themeColor="background1" w:themeShade="80"/>
                <w:sz w:val="20"/>
                <w:szCs w:val="20"/>
                <w:lang w:val="et-EE"/>
              </w:rPr>
              <w:t>4. konkurss</w:t>
            </w:r>
          </w:p>
          <w:p w14:paraId="75CEB2B0" w14:textId="12BF83A0"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Konkurss vabaühenduste projektidele, mis panustaksid kodanik</w:t>
            </w:r>
            <w:r w:rsidR="003C5FBC" w:rsidRPr="004B70B1">
              <w:rPr>
                <w:color w:val="808080" w:themeColor="background1" w:themeShade="80"/>
                <w:sz w:val="20"/>
                <w:szCs w:val="20"/>
                <w:lang w:val="et-EE"/>
              </w:rPr>
              <w:t>uühiskonna</w:t>
            </w:r>
            <w:r w:rsidRPr="004B70B1">
              <w:rPr>
                <w:color w:val="808080" w:themeColor="background1" w:themeShade="80"/>
                <w:sz w:val="20"/>
                <w:szCs w:val="20"/>
                <w:lang w:val="et-EE"/>
              </w:rPr>
              <w:t xml:space="preserve"> (sh valitsusväliste organisatsioonide) võimekuse</w:t>
            </w:r>
            <w:r w:rsidR="003C5FBC" w:rsidRPr="004B70B1">
              <w:rPr>
                <w:color w:val="808080" w:themeColor="background1" w:themeShade="80"/>
                <w:sz w:val="20"/>
                <w:szCs w:val="20"/>
                <w:lang w:val="et-EE"/>
              </w:rPr>
              <w:t>, mõju</w:t>
            </w:r>
            <w:r w:rsidRPr="004B70B1">
              <w:rPr>
                <w:color w:val="808080" w:themeColor="background1" w:themeShade="80"/>
                <w:sz w:val="20"/>
                <w:szCs w:val="20"/>
                <w:lang w:val="et-EE"/>
              </w:rPr>
              <w:t xml:space="preserve"> ja jätkusuutlikkusse</w:t>
            </w:r>
            <w:r w:rsidR="003C5FBC" w:rsidRPr="004B70B1">
              <w:rPr>
                <w:color w:val="808080" w:themeColor="background1" w:themeShade="80"/>
                <w:sz w:val="20"/>
                <w:szCs w:val="20"/>
                <w:lang w:val="et-EE"/>
              </w:rPr>
              <w:t xml:space="preserve"> suurendamisse</w:t>
            </w:r>
            <w:r w:rsidRPr="004B70B1">
              <w:rPr>
                <w:color w:val="808080" w:themeColor="background1" w:themeShade="80"/>
                <w:sz w:val="20"/>
                <w:szCs w:val="20"/>
                <w:lang w:val="et-EE"/>
              </w:rPr>
              <w:t>.</w:t>
            </w:r>
          </w:p>
          <w:p w14:paraId="15AA0246" w14:textId="5E99262D"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Konkursifondi koguväärtus on 250 000 eurot</w:t>
            </w:r>
            <w:r w:rsidR="002D6D74" w:rsidRPr="004B70B1">
              <w:rPr>
                <w:color w:val="808080" w:themeColor="background1" w:themeShade="80"/>
                <w:sz w:val="20"/>
                <w:szCs w:val="20"/>
                <w:lang w:val="et-EE"/>
              </w:rPr>
              <w:t xml:space="preserve">, millest </w:t>
            </w:r>
            <w:r w:rsidR="00062AF0" w:rsidRPr="004B70B1">
              <w:rPr>
                <w:color w:val="808080" w:themeColor="background1" w:themeShade="80"/>
                <w:sz w:val="20"/>
                <w:szCs w:val="20"/>
                <w:lang w:val="et-EE"/>
              </w:rPr>
              <w:t>150 000 eur on mõeldud üleriiklikult tegutsevatele ühendustele ja 100 000 eur kohalikul tasandil tegutsevatele ühendustele</w:t>
            </w:r>
          </w:p>
        </w:tc>
      </w:tr>
      <w:tr w:rsidR="00B77BD3" w:rsidRPr="00B77BD3" w14:paraId="07B37583" w14:textId="77777777" w:rsidTr="00ED50FB">
        <w:tc>
          <w:tcPr>
            <w:tcW w:w="1821" w:type="dxa"/>
          </w:tcPr>
          <w:p w14:paraId="6BD3685C" w14:textId="77777777" w:rsidR="00714C0D" w:rsidRPr="004B70B1" w:rsidRDefault="00714C0D" w:rsidP="00ED50FB">
            <w:pPr>
              <w:rPr>
                <w:color w:val="808080" w:themeColor="background1" w:themeShade="80"/>
                <w:sz w:val="20"/>
                <w:szCs w:val="20"/>
                <w:lang w:val="et-EE"/>
              </w:rPr>
            </w:pPr>
          </w:p>
        </w:tc>
        <w:tc>
          <w:tcPr>
            <w:tcW w:w="1435" w:type="dxa"/>
          </w:tcPr>
          <w:p w14:paraId="28577CCC" w14:textId="67CE8BB1" w:rsidR="00714C0D" w:rsidRPr="004B70B1" w:rsidRDefault="006135F1" w:rsidP="00ED50FB">
            <w:pPr>
              <w:spacing w:after="0"/>
              <w:rPr>
                <w:color w:val="808080" w:themeColor="background1" w:themeShade="80"/>
                <w:sz w:val="20"/>
                <w:szCs w:val="20"/>
                <w:lang w:val="et-EE"/>
              </w:rPr>
            </w:pPr>
            <w:r w:rsidRPr="004B70B1">
              <w:rPr>
                <w:color w:val="808080" w:themeColor="background1" w:themeShade="80"/>
                <w:sz w:val="20"/>
                <w:szCs w:val="20"/>
                <w:lang w:val="et-EE"/>
              </w:rPr>
              <w:t>Toetuste kogusumma</w:t>
            </w:r>
          </w:p>
          <w:p w14:paraId="3F5B5CD3" w14:textId="77777777" w:rsidR="00714C0D" w:rsidRPr="004B70B1" w:rsidRDefault="00714C0D" w:rsidP="00ED50FB">
            <w:pPr>
              <w:rPr>
                <w:color w:val="808080" w:themeColor="background1" w:themeShade="80"/>
                <w:sz w:val="20"/>
                <w:szCs w:val="20"/>
                <w:lang w:val="et-EE"/>
              </w:rPr>
            </w:pPr>
            <w:r w:rsidRPr="004B70B1">
              <w:rPr>
                <w:b/>
                <w:bCs/>
                <w:color w:val="808080" w:themeColor="background1" w:themeShade="80"/>
                <w:sz w:val="20"/>
                <w:szCs w:val="20"/>
                <w:lang w:val="et-EE"/>
              </w:rPr>
              <w:t>250 000 eurot</w:t>
            </w:r>
          </w:p>
        </w:tc>
        <w:tc>
          <w:tcPr>
            <w:tcW w:w="2184" w:type="dxa"/>
          </w:tcPr>
          <w:p w14:paraId="2F04E5C4"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Toetuste suurus</w:t>
            </w:r>
          </w:p>
        </w:tc>
        <w:tc>
          <w:tcPr>
            <w:tcW w:w="1643" w:type="dxa"/>
          </w:tcPr>
          <w:p w14:paraId="69EF653F"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Projekti kestus</w:t>
            </w:r>
          </w:p>
        </w:tc>
        <w:tc>
          <w:tcPr>
            <w:tcW w:w="1979" w:type="dxa"/>
          </w:tcPr>
          <w:p w14:paraId="200C01F2" w14:textId="26B060CC"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 xml:space="preserve">Rahastatavad </w:t>
            </w:r>
            <w:r w:rsidR="003C5FBC" w:rsidRPr="004B70B1">
              <w:rPr>
                <w:color w:val="808080" w:themeColor="background1" w:themeShade="80"/>
                <w:sz w:val="20"/>
                <w:szCs w:val="20"/>
                <w:lang w:val="et-EE"/>
              </w:rPr>
              <w:t>teema</w:t>
            </w:r>
            <w:r w:rsidRPr="004B70B1">
              <w:rPr>
                <w:color w:val="808080" w:themeColor="background1" w:themeShade="80"/>
                <w:sz w:val="20"/>
                <w:szCs w:val="20"/>
                <w:lang w:val="et-EE"/>
              </w:rPr>
              <w:t>valdkonnad</w:t>
            </w:r>
          </w:p>
        </w:tc>
      </w:tr>
      <w:tr w:rsidR="00B77BD3" w:rsidRPr="00B77BD3" w14:paraId="21C185B3" w14:textId="77777777" w:rsidTr="00ED50FB">
        <w:tc>
          <w:tcPr>
            <w:tcW w:w="1821" w:type="dxa"/>
          </w:tcPr>
          <w:p w14:paraId="0AAFD8D7" w14:textId="1E30FB77" w:rsidR="00714C0D" w:rsidRPr="004B70B1" w:rsidRDefault="003C5FBC" w:rsidP="00ED50FB">
            <w:pPr>
              <w:spacing w:after="0"/>
              <w:rPr>
                <w:color w:val="808080" w:themeColor="background1" w:themeShade="80"/>
                <w:sz w:val="20"/>
                <w:szCs w:val="20"/>
                <w:lang w:val="et-EE"/>
              </w:rPr>
            </w:pPr>
            <w:r w:rsidRPr="004B70B1">
              <w:rPr>
                <w:color w:val="808080" w:themeColor="background1" w:themeShade="80"/>
                <w:sz w:val="20"/>
                <w:szCs w:val="20"/>
                <w:lang w:val="et-EE"/>
              </w:rPr>
              <w:t>Tulemus 4</w:t>
            </w:r>
            <w:r w:rsidR="00714C0D" w:rsidRPr="004B70B1">
              <w:rPr>
                <w:color w:val="808080" w:themeColor="background1" w:themeShade="80"/>
                <w:sz w:val="20"/>
                <w:szCs w:val="20"/>
                <w:lang w:val="et-EE"/>
              </w:rPr>
              <w:t>:</w:t>
            </w:r>
          </w:p>
          <w:p w14:paraId="171E7711" w14:textId="1088A9F3" w:rsidR="00714C0D" w:rsidRPr="004B70B1" w:rsidRDefault="003C5FBC" w:rsidP="00ED50FB">
            <w:pPr>
              <w:rPr>
                <w:color w:val="808080" w:themeColor="background1" w:themeShade="80"/>
                <w:sz w:val="20"/>
                <w:szCs w:val="20"/>
                <w:lang w:val="et-EE"/>
              </w:rPr>
            </w:pPr>
            <w:r w:rsidRPr="004B70B1">
              <w:rPr>
                <w:color w:val="808080" w:themeColor="background1" w:themeShade="80"/>
                <w:sz w:val="20"/>
                <w:szCs w:val="20"/>
                <w:lang w:val="et-EE"/>
              </w:rPr>
              <w:lastRenderedPageBreak/>
              <w:t>Vabakonna suure</w:t>
            </w:r>
            <w:r w:rsidR="00FD7A0C" w:rsidRPr="004B70B1">
              <w:rPr>
                <w:color w:val="808080" w:themeColor="background1" w:themeShade="80"/>
                <w:sz w:val="20"/>
                <w:szCs w:val="20"/>
                <w:lang w:val="et-EE"/>
              </w:rPr>
              <w:t>m võimekus</w:t>
            </w:r>
            <w:r w:rsidRPr="004B70B1">
              <w:rPr>
                <w:color w:val="808080" w:themeColor="background1" w:themeShade="80"/>
                <w:sz w:val="20"/>
                <w:szCs w:val="20"/>
                <w:lang w:val="et-EE"/>
              </w:rPr>
              <w:t xml:space="preserve"> ja </w:t>
            </w:r>
            <w:r w:rsidR="00714C0D" w:rsidRPr="004B70B1">
              <w:rPr>
                <w:color w:val="808080" w:themeColor="background1" w:themeShade="80"/>
                <w:sz w:val="20"/>
                <w:szCs w:val="20"/>
                <w:lang w:val="et-EE"/>
              </w:rPr>
              <w:t>jätkusuutlikkus</w:t>
            </w:r>
          </w:p>
        </w:tc>
        <w:tc>
          <w:tcPr>
            <w:tcW w:w="1435" w:type="dxa"/>
          </w:tcPr>
          <w:p w14:paraId="06CA7B2E" w14:textId="77777777" w:rsidR="00714C0D" w:rsidRPr="004B70B1" w:rsidRDefault="00714C0D" w:rsidP="00ED50FB">
            <w:pPr>
              <w:rPr>
                <w:color w:val="808080" w:themeColor="background1" w:themeShade="80"/>
                <w:sz w:val="20"/>
                <w:szCs w:val="20"/>
                <w:lang w:val="et-EE"/>
              </w:rPr>
            </w:pPr>
          </w:p>
        </w:tc>
        <w:tc>
          <w:tcPr>
            <w:tcW w:w="2184" w:type="dxa"/>
          </w:tcPr>
          <w:p w14:paraId="20E44970"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10 000–20 000 eurot</w:t>
            </w:r>
          </w:p>
        </w:tc>
        <w:tc>
          <w:tcPr>
            <w:tcW w:w="1643" w:type="dxa"/>
          </w:tcPr>
          <w:p w14:paraId="70E20A3A" w14:textId="77777777"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12–18 kuud</w:t>
            </w:r>
          </w:p>
        </w:tc>
        <w:tc>
          <w:tcPr>
            <w:tcW w:w="1979" w:type="dxa"/>
          </w:tcPr>
          <w:p w14:paraId="2AAF4A48" w14:textId="0FC29E65" w:rsidR="00714C0D" w:rsidRPr="004B70B1" w:rsidRDefault="00714C0D" w:rsidP="00ED50FB">
            <w:pPr>
              <w:rPr>
                <w:color w:val="808080" w:themeColor="background1" w:themeShade="80"/>
                <w:sz w:val="20"/>
                <w:szCs w:val="20"/>
                <w:lang w:val="et-EE"/>
              </w:rPr>
            </w:pPr>
            <w:r w:rsidRPr="004B70B1">
              <w:rPr>
                <w:color w:val="808080" w:themeColor="background1" w:themeShade="80"/>
                <w:sz w:val="20"/>
                <w:szCs w:val="20"/>
                <w:lang w:val="et-EE"/>
              </w:rPr>
              <w:t xml:space="preserve">Kõik viis </w:t>
            </w:r>
            <w:r w:rsidR="003C5FBC" w:rsidRPr="004B70B1">
              <w:rPr>
                <w:color w:val="808080" w:themeColor="background1" w:themeShade="80"/>
                <w:sz w:val="20"/>
                <w:szCs w:val="20"/>
                <w:lang w:val="et-EE"/>
              </w:rPr>
              <w:t>teema</w:t>
            </w:r>
            <w:r w:rsidRPr="004B70B1">
              <w:rPr>
                <w:color w:val="808080" w:themeColor="background1" w:themeShade="80"/>
                <w:sz w:val="20"/>
                <w:szCs w:val="20"/>
                <w:lang w:val="et-EE"/>
              </w:rPr>
              <w:t>valdkonda</w:t>
            </w:r>
          </w:p>
        </w:tc>
      </w:tr>
    </w:tbl>
    <w:p w14:paraId="1832D9D4" w14:textId="77777777" w:rsidR="00714C0D" w:rsidRDefault="00714C0D" w:rsidP="00714C0D">
      <w:pPr>
        <w:rPr>
          <w:sz w:val="20"/>
          <w:szCs w:val="20"/>
          <w:lang w:val="et-EE"/>
        </w:rPr>
      </w:pPr>
    </w:p>
    <w:tbl>
      <w:tblPr>
        <w:tblStyle w:val="TableGrid"/>
        <w:tblW w:w="0" w:type="auto"/>
        <w:tblLook w:val="04A0" w:firstRow="1" w:lastRow="0" w:firstColumn="1" w:lastColumn="0" w:noHBand="0" w:noVBand="1"/>
      </w:tblPr>
      <w:tblGrid>
        <w:gridCol w:w="1812"/>
        <w:gridCol w:w="1812"/>
        <w:gridCol w:w="1812"/>
        <w:gridCol w:w="1813"/>
        <w:gridCol w:w="1813"/>
      </w:tblGrid>
      <w:tr w:rsidR="004C146A" w:rsidRPr="004C146A" w14:paraId="6FA5D52E" w14:textId="77777777" w:rsidTr="00170A09">
        <w:tc>
          <w:tcPr>
            <w:tcW w:w="9062" w:type="dxa"/>
            <w:gridSpan w:val="5"/>
          </w:tcPr>
          <w:p w14:paraId="6B798A89" w14:textId="3AC4DA16" w:rsidR="00B1775E" w:rsidRPr="00CF4EB4" w:rsidRDefault="00B1775E" w:rsidP="00B1775E">
            <w:pPr>
              <w:rPr>
                <w:b/>
                <w:color w:val="808080" w:themeColor="background1" w:themeShade="80"/>
                <w:sz w:val="20"/>
                <w:szCs w:val="20"/>
                <w:lang w:val="et-EE"/>
              </w:rPr>
            </w:pPr>
            <w:r w:rsidRPr="00CF4EB4">
              <w:rPr>
                <w:b/>
                <w:bCs/>
                <w:color w:val="808080" w:themeColor="background1" w:themeShade="80"/>
                <w:sz w:val="20"/>
                <w:szCs w:val="20"/>
                <w:lang w:val="et-EE"/>
              </w:rPr>
              <w:t>5. konkurss</w:t>
            </w:r>
          </w:p>
          <w:p w14:paraId="30C4A4CE" w14:textId="77777777" w:rsidR="00B1775E" w:rsidRPr="00CF4EB4" w:rsidRDefault="00B1775E" w:rsidP="00B1775E">
            <w:pPr>
              <w:rPr>
                <w:color w:val="808080" w:themeColor="background1" w:themeShade="80"/>
                <w:sz w:val="20"/>
                <w:szCs w:val="20"/>
                <w:lang w:val="et-EE"/>
              </w:rPr>
            </w:pPr>
            <w:r w:rsidRPr="00CF4EB4">
              <w:rPr>
                <w:color w:val="808080" w:themeColor="background1" w:themeShade="80"/>
                <w:sz w:val="20"/>
                <w:szCs w:val="20"/>
                <w:lang w:val="et-EE"/>
              </w:rPr>
              <w:t>Konkurss vabaühenduste projektidele, mis täidaksid järgmisi eesmärke:</w:t>
            </w:r>
          </w:p>
          <w:p w14:paraId="02F33035" w14:textId="77777777" w:rsidR="00B1775E" w:rsidRPr="00CF4EB4" w:rsidRDefault="00B1775E" w:rsidP="00B1775E">
            <w:pPr>
              <w:pStyle w:val="ListParagraph"/>
              <w:numPr>
                <w:ilvl w:val="0"/>
                <w:numId w:val="41"/>
              </w:numPr>
              <w:rPr>
                <w:color w:val="808080" w:themeColor="background1" w:themeShade="80"/>
                <w:sz w:val="20"/>
                <w:szCs w:val="20"/>
                <w:lang w:val="et-EE"/>
              </w:rPr>
            </w:pPr>
            <w:r w:rsidRPr="00CF4EB4">
              <w:rPr>
                <w:color w:val="808080" w:themeColor="background1" w:themeShade="80"/>
                <w:sz w:val="20"/>
                <w:szCs w:val="20"/>
                <w:lang w:val="et-EE"/>
              </w:rPr>
              <w:t>tugevdada demokraatlikku kultuuri ja kasvatada kodanike teadlikkust;</w:t>
            </w:r>
          </w:p>
          <w:p w14:paraId="468D0BAA" w14:textId="77777777" w:rsidR="00B1775E" w:rsidRPr="00CF4EB4" w:rsidRDefault="00B1775E" w:rsidP="00B1775E">
            <w:pPr>
              <w:pStyle w:val="ListParagraph"/>
              <w:numPr>
                <w:ilvl w:val="0"/>
                <w:numId w:val="41"/>
              </w:numPr>
              <w:rPr>
                <w:color w:val="808080" w:themeColor="background1" w:themeShade="80"/>
                <w:sz w:val="20"/>
                <w:szCs w:val="20"/>
                <w:lang w:val="et-EE"/>
              </w:rPr>
            </w:pPr>
            <w:r w:rsidRPr="00CF4EB4">
              <w:rPr>
                <w:color w:val="808080" w:themeColor="background1" w:themeShade="80"/>
                <w:sz w:val="20"/>
                <w:szCs w:val="20"/>
                <w:lang w:val="et-EE"/>
              </w:rPr>
              <w:t>suurendada toetust inimõigustele ja võrdsele kohtlemisele;</w:t>
            </w:r>
          </w:p>
          <w:p w14:paraId="2C054B42" w14:textId="77777777" w:rsidR="00B1775E" w:rsidRPr="00CF4EB4" w:rsidRDefault="00B1775E" w:rsidP="00B1775E">
            <w:pPr>
              <w:pStyle w:val="ListParagraph"/>
              <w:numPr>
                <w:ilvl w:val="0"/>
                <w:numId w:val="41"/>
              </w:numPr>
              <w:rPr>
                <w:color w:val="808080" w:themeColor="background1" w:themeShade="80"/>
                <w:sz w:val="20"/>
                <w:szCs w:val="20"/>
                <w:lang w:val="et-EE"/>
              </w:rPr>
            </w:pPr>
            <w:r w:rsidRPr="00CF4EB4">
              <w:rPr>
                <w:color w:val="808080" w:themeColor="background1" w:themeShade="80"/>
                <w:sz w:val="20"/>
                <w:szCs w:val="20"/>
                <w:lang w:val="et-EE"/>
              </w:rPr>
              <w:t>kasvatada haavatavate rühmade mõjujõudu.</w:t>
            </w:r>
          </w:p>
          <w:p w14:paraId="0FDEC12F" w14:textId="3E367462" w:rsidR="00B1775E" w:rsidRPr="00CF4EB4" w:rsidRDefault="00B1775E" w:rsidP="00B1775E">
            <w:pPr>
              <w:rPr>
                <w:color w:val="808080" w:themeColor="background1" w:themeShade="80"/>
                <w:sz w:val="20"/>
                <w:szCs w:val="20"/>
                <w:lang w:val="et-EE"/>
              </w:rPr>
            </w:pPr>
            <w:r w:rsidRPr="00CF4EB4">
              <w:rPr>
                <w:color w:val="808080" w:themeColor="background1" w:themeShade="80"/>
                <w:sz w:val="20"/>
                <w:szCs w:val="20"/>
                <w:lang w:val="et-EE"/>
              </w:rPr>
              <w:t>Konkursifondi koguväärtus on 1 243 698 eurot.</w:t>
            </w:r>
          </w:p>
        </w:tc>
      </w:tr>
      <w:tr w:rsidR="004C146A" w:rsidRPr="004C146A" w14:paraId="6A661341" w14:textId="77777777" w:rsidTr="00B1775E">
        <w:tc>
          <w:tcPr>
            <w:tcW w:w="1812" w:type="dxa"/>
          </w:tcPr>
          <w:p w14:paraId="47F02CE3" w14:textId="77777777" w:rsidR="00B1775E" w:rsidRPr="00CF4EB4" w:rsidRDefault="00B1775E" w:rsidP="00B1775E">
            <w:pPr>
              <w:rPr>
                <w:color w:val="808080" w:themeColor="background1" w:themeShade="80"/>
                <w:sz w:val="20"/>
                <w:szCs w:val="20"/>
                <w:lang w:val="et-EE"/>
              </w:rPr>
            </w:pPr>
          </w:p>
        </w:tc>
        <w:tc>
          <w:tcPr>
            <w:tcW w:w="1812" w:type="dxa"/>
          </w:tcPr>
          <w:p w14:paraId="101FCFEE" w14:textId="77777777" w:rsidR="00B1775E" w:rsidRPr="00CF4EB4" w:rsidRDefault="00B1775E" w:rsidP="00B1775E">
            <w:pPr>
              <w:spacing w:after="0"/>
              <w:rPr>
                <w:color w:val="808080" w:themeColor="background1" w:themeShade="80"/>
                <w:sz w:val="20"/>
                <w:szCs w:val="20"/>
                <w:lang w:val="et-EE"/>
              </w:rPr>
            </w:pPr>
            <w:r w:rsidRPr="00CF4EB4">
              <w:rPr>
                <w:color w:val="808080" w:themeColor="background1" w:themeShade="80"/>
                <w:sz w:val="20"/>
                <w:szCs w:val="20"/>
                <w:lang w:val="et-EE"/>
              </w:rPr>
              <w:t>Toetuste kogusumma</w:t>
            </w:r>
          </w:p>
          <w:p w14:paraId="63F6DEF3" w14:textId="1C00F17D" w:rsidR="00B1775E" w:rsidRPr="00CF4EB4" w:rsidRDefault="00B1775E" w:rsidP="00B1775E">
            <w:pPr>
              <w:rPr>
                <w:color w:val="808080" w:themeColor="background1" w:themeShade="80"/>
                <w:sz w:val="20"/>
                <w:szCs w:val="20"/>
                <w:lang w:val="et-EE"/>
              </w:rPr>
            </w:pPr>
            <w:r w:rsidRPr="00CF4EB4">
              <w:rPr>
                <w:b/>
                <w:bCs/>
                <w:color w:val="808080" w:themeColor="background1" w:themeShade="80"/>
                <w:sz w:val="20"/>
                <w:szCs w:val="20"/>
                <w:lang w:val="et-EE"/>
              </w:rPr>
              <w:t>1</w:t>
            </w:r>
            <w:r w:rsidR="001A255F" w:rsidRPr="00CF4EB4">
              <w:rPr>
                <w:b/>
                <w:bCs/>
                <w:color w:val="808080" w:themeColor="background1" w:themeShade="80"/>
                <w:sz w:val="20"/>
                <w:szCs w:val="20"/>
                <w:lang w:val="et-EE"/>
              </w:rPr>
              <w:t> </w:t>
            </w:r>
            <w:r w:rsidRPr="00CF4EB4">
              <w:rPr>
                <w:b/>
                <w:bCs/>
                <w:color w:val="808080" w:themeColor="background1" w:themeShade="80"/>
                <w:sz w:val="20"/>
                <w:szCs w:val="20"/>
                <w:lang w:val="et-EE"/>
              </w:rPr>
              <w:t>2</w:t>
            </w:r>
            <w:r w:rsidR="001A255F" w:rsidRPr="00CF4EB4">
              <w:rPr>
                <w:b/>
                <w:bCs/>
                <w:color w:val="808080" w:themeColor="background1" w:themeShade="80"/>
                <w:sz w:val="20"/>
                <w:szCs w:val="20"/>
                <w:lang w:val="et-EE"/>
              </w:rPr>
              <w:t>18 922</w:t>
            </w:r>
            <w:r w:rsidRPr="00CF4EB4">
              <w:rPr>
                <w:b/>
                <w:bCs/>
                <w:color w:val="808080" w:themeColor="background1" w:themeShade="80"/>
                <w:sz w:val="20"/>
                <w:szCs w:val="20"/>
                <w:lang w:val="et-EE"/>
              </w:rPr>
              <w:t xml:space="preserve"> eurot</w:t>
            </w:r>
          </w:p>
        </w:tc>
        <w:tc>
          <w:tcPr>
            <w:tcW w:w="1812" w:type="dxa"/>
          </w:tcPr>
          <w:p w14:paraId="10D3EBFE" w14:textId="3FEFB244" w:rsidR="00B1775E" w:rsidRPr="00CF4EB4" w:rsidRDefault="00B1775E" w:rsidP="00B1775E">
            <w:pPr>
              <w:rPr>
                <w:color w:val="808080" w:themeColor="background1" w:themeShade="80"/>
                <w:sz w:val="20"/>
                <w:szCs w:val="20"/>
                <w:lang w:val="et-EE"/>
              </w:rPr>
            </w:pPr>
            <w:r w:rsidRPr="00CF4EB4">
              <w:rPr>
                <w:color w:val="808080" w:themeColor="background1" w:themeShade="80"/>
                <w:sz w:val="20"/>
                <w:szCs w:val="20"/>
                <w:lang w:val="et-EE"/>
              </w:rPr>
              <w:t>Toetuste suurus</w:t>
            </w:r>
          </w:p>
        </w:tc>
        <w:tc>
          <w:tcPr>
            <w:tcW w:w="1813" w:type="dxa"/>
          </w:tcPr>
          <w:p w14:paraId="2D112F57" w14:textId="6996A1BC" w:rsidR="00B1775E" w:rsidRPr="00CF4EB4" w:rsidRDefault="00B1775E" w:rsidP="00B1775E">
            <w:pPr>
              <w:rPr>
                <w:color w:val="808080" w:themeColor="background1" w:themeShade="80"/>
                <w:sz w:val="20"/>
                <w:szCs w:val="20"/>
                <w:lang w:val="et-EE"/>
              </w:rPr>
            </w:pPr>
            <w:r w:rsidRPr="00CF4EB4">
              <w:rPr>
                <w:color w:val="808080" w:themeColor="background1" w:themeShade="80"/>
                <w:sz w:val="20"/>
                <w:szCs w:val="20"/>
                <w:lang w:val="et-EE"/>
              </w:rPr>
              <w:t>Projekti kestus</w:t>
            </w:r>
          </w:p>
        </w:tc>
        <w:tc>
          <w:tcPr>
            <w:tcW w:w="1813" w:type="dxa"/>
          </w:tcPr>
          <w:p w14:paraId="0751DBB3" w14:textId="52C78AA1" w:rsidR="00B1775E" w:rsidRPr="00CF4EB4" w:rsidRDefault="00B1775E" w:rsidP="00B1775E">
            <w:pPr>
              <w:rPr>
                <w:color w:val="808080" w:themeColor="background1" w:themeShade="80"/>
                <w:sz w:val="20"/>
                <w:szCs w:val="20"/>
                <w:lang w:val="et-EE"/>
              </w:rPr>
            </w:pPr>
            <w:r w:rsidRPr="00CF4EB4">
              <w:rPr>
                <w:color w:val="808080" w:themeColor="background1" w:themeShade="80"/>
                <w:sz w:val="20"/>
                <w:szCs w:val="20"/>
                <w:lang w:val="et-EE"/>
              </w:rPr>
              <w:t>Rahastatavad teemavaldkonnad</w:t>
            </w:r>
          </w:p>
        </w:tc>
      </w:tr>
      <w:tr w:rsidR="004C146A" w:rsidRPr="004C146A" w14:paraId="0CDA6D37" w14:textId="77777777" w:rsidTr="00B1775E">
        <w:tc>
          <w:tcPr>
            <w:tcW w:w="1812" w:type="dxa"/>
          </w:tcPr>
          <w:p w14:paraId="572AE001" w14:textId="77777777" w:rsidR="00583930" w:rsidRPr="00CF4EB4" w:rsidRDefault="00583930" w:rsidP="00583930">
            <w:pPr>
              <w:spacing w:after="0"/>
              <w:rPr>
                <w:color w:val="808080" w:themeColor="background1" w:themeShade="80"/>
                <w:sz w:val="20"/>
                <w:szCs w:val="20"/>
                <w:lang w:val="et-EE"/>
              </w:rPr>
            </w:pPr>
            <w:r w:rsidRPr="00CF4EB4">
              <w:rPr>
                <w:color w:val="808080" w:themeColor="background1" w:themeShade="80"/>
                <w:sz w:val="20"/>
                <w:szCs w:val="20"/>
                <w:lang w:val="et-EE"/>
              </w:rPr>
              <w:t>Tulemus 1:</w:t>
            </w:r>
          </w:p>
          <w:p w14:paraId="68FD8B6A" w14:textId="22E073FC" w:rsidR="00583930" w:rsidRPr="00CF4EB4" w:rsidRDefault="00583930" w:rsidP="00583930">
            <w:pPr>
              <w:rPr>
                <w:color w:val="808080" w:themeColor="background1" w:themeShade="80"/>
                <w:sz w:val="20"/>
                <w:szCs w:val="20"/>
                <w:lang w:val="et-EE"/>
              </w:rPr>
            </w:pPr>
            <w:r w:rsidRPr="00CF4EB4">
              <w:rPr>
                <w:bCs/>
                <w:iCs/>
                <w:color w:val="808080" w:themeColor="background1" w:themeShade="80"/>
                <w:sz w:val="20"/>
                <w:szCs w:val="20"/>
                <w:lang w:val="et-EE"/>
              </w:rPr>
              <w:t>Tugevam demokraatlik kultuur ja suurem kodanikuteadlikkus</w:t>
            </w:r>
          </w:p>
        </w:tc>
        <w:tc>
          <w:tcPr>
            <w:tcW w:w="1812" w:type="dxa"/>
          </w:tcPr>
          <w:p w14:paraId="61DA4370" w14:textId="28E512B5" w:rsidR="00583930" w:rsidRPr="00CF4EB4" w:rsidRDefault="00583930" w:rsidP="00583930">
            <w:pPr>
              <w:rPr>
                <w:color w:val="808080" w:themeColor="background1" w:themeShade="80"/>
                <w:sz w:val="20"/>
                <w:szCs w:val="20"/>
                <w:lang w:val="et-EE"/>
              </w:rPr>
            </w:pPr>
            <w:r w:rsidRPr="00CF4EB4">
              <w:rPr>
                <w:color w:val="808080" w:themeColor="background1" w:themeShade="80"/>
                <w:sz w:val="20"/>
                <w:szCs w:val="20"/>
                <w:lang w:val="en-GB"/>
              </w:rPr>
              <w:t>EUR 518,922</w:t>
            </w:r>
          </w:p>
        </w:tc>
        <w:tc>
          <w:tcPr>
            <w:tcW w:w="1812" w:type="dxa"/>
          </w:tcPr>
          <w:p w14:paraId="0D5A090A" w14:textId="155FE79D" w:rsidR="00583930" w:rsidRPr="00CF4EB4" w:rsidRDefault="00583930" w:rsidP="00583930">
            <w:pPr>
              <w:rPr>
                <w:color w:val="808080" w:themeColor="background1" w:themeShade="80"/>
                <w:sz w:val="20"/>
                <w:szCs w:val="20"/>
                <w:lang w:val="et-EE"/>
              </w:rPr>
            </w:pPr>
            <w:r w:rsidRPr="00CF4EB4">
              <w:rPr>
                <w:color w:val="808080" w:themeColor="background1" w:themeShade="80"/>
                <w:sz w:val="20"/>
                <w:szCs w:val="20"/>
                <w:lang w:val="et-EE"/>
              </w:rPr>
              <w:t>20</w:t>
            </w:r>
            <w:r w:rsidR="006C0262" w:rsidRPr="00CF4EB4">
              <w:rPr>
                <w:color w:val="808080" w:themeColor="background1" w:themeShade="80"/>
                <w:sz w:val="20"/>
                <w:szCs w:val="20"/>
                <w:lang w:val="et-EE"/>
              </w:rPr>
              <w:t> 000 – 70 000 eurot (kuni 80 000 eurot, kui projekti on kaasatud partnerid doonorriikidest)</w:t>
            </w:r>
          </w:p>
        </w:tc>
        <w:tc>
          <w:tcPr>
            <w:tcW w:w="1813" w:type="dxa"/>
          </w:tcPr>
          <w:p w14:paraId="521986F2" w14:textId="6F7F434E" w:rsidR="00583930" w:rsidRPr="00CF4EB4" w:rsidRDefault="00583930" w:rsidP="00583930">
            <w:pPr>
              <w:rPr>
                <w:color w:val="808080" w:themeColor="background1" w:themeShade="80"/>
                <w:sz w:val="20"/>
                <w:szCs w:val="20"/>
                <w:lang w:val="et-EE"/>
              </w:rPr>
            </w:pPr>
            <w:r w:rsidRPr="00CF4EB4">
              <w:rPr>
                <w:color w:val="808080" w:themeColor="background1" w:themeShade="80"/>
                <w:sz w:val="20"/>
                <w:szCs w:val="20"/>
                <w:lang w:val="et-EE"/>
              </w:rPr>
              <w:t>12–18 kuud</w:t>
            </w:r>
          </w:p>
        </w:tc>
        <w:tc>
          <w:tcPr>
            <w:tcW w:w="1813" w:type="dxa"/>
          </w:tcPr>
          <w:p w14:paraId="0864D016" w14:textId="77777777" w:rsidR="00583930" w:rsidRPr="00CF4EB4" w:rsidRDefault="00583930" w:rsidP="00583930">
            <w:pPr>
              <w:spacing w:after="0"/>
              <w:rPr>
                <w:color w:val="808080" w:themeColor="background1" w:themeShade="80"/>
                <w:sz w:val="20"/>
                <w:szCs w:val="20"/>
                <w:lang w:val="et-EE"/>
              </w:rPr>
            </w:pPr>
            <w:r w:rsidRPr="00CF4EB4">
              <w:rPr>
                <w:color w:val="808080" w:themeColor="background1" w:themeShade="80"/>
                <w:sz w:val="20"/>
                <w:szCs w:val="20"/>
                <w:lang w:val="et-EE"/>
              </w:rPr>
              <w:t>Demokraatia, kodanikuaktiivsus, hea valitsemistava ja läbipaistvus;</w:t>
            </w:r>
          </w:p>
          <w:p w14:paraId="385AC23D" w14:textId="1E8F953D" w:rsidR="00583930" w:rsidRPr="00CF4EB4" w:rsidRDefault="00583930" w:rsidP="00583930">
            <w:pPr>
              <w:rPr>
                <w:color w:val="808080" w:themeColor="background1" w:themeShade="80"/>
                <w:sz w:val="20"/>
                <w:szCs w:val="20"/>
                <w:lang w:val="et-EE"/>
              </w:rPr>
            </w:pPr>
            <w:r w:rsidRPr="00CF4EB4">
              <w:rPr>
                <w:color w:val="808080" w:themeColor="background1" w:themeShade="80"/>
                <w:sz w:val="20"/>
                <w:szCs w:val="20"/>
                <w:lang w:val="et-EE"/>
              </w:rPr>
              <w:t>keskkond ja kliimamuutused</w:t>
            </w:r>
          </w:p>
        </w:tc>
      </w:tr>
      <w:tr w:rsidR="004C146A" w:rsidRPr="004C146A" w14:paraId="20208951" w14:textId="77777777" w:rsidTr="00B1775E">
        <w:tc>
          <w:tcPr>
            <w:tcW w:w="1812" w:type="dxa"/>
          </w:tcPr>
          <w:p w14:paraId="299F61E1" w14:textId="77777777" w:rsidR="00583930" w:rsidRPr="00CF4EB4" w:rsidRDefault="00583930" w:rsidP="00583930">
            <w:pPr>
              <w:spacing w:after="0"/>
              <w:rPr>
                <w:color w:val="808080" w:themeColor="background1" w:themeShade="80"/>
                <w:sz w:val="20"/>
                <w:szCs w:val="20"/>
                <w:lang w:val="et-EE"/>
              </w:rPr>
            </w:pPr>
            <w:r w:rsidRPr="00CF4EB4">
              <w:rPr>
                <w:color w:val="808080" w:themeColor="background1" w:themeShade="80"/>
                <w:sz w:val="20"/>
                <w:szCs w:val="20"/>
                <w:lang w:val="et-EE"/>
              </w:rPr>
              <w:t>Tulemus 2:</w:t>
            </w:r>
          </w:p>
          <w:p w14:paraId="06665F84" w14:textId="627AC06A" w:rsidR="00583930" w:rsidRPr="00CF4EB4" w:rsidRDefault="00583930" w:rsidP="00583930">
            <w:pPr>
              <w:rPr>
                <w:color w:val="808080" w:themeColor="background1" w:themeShade="80"/>
                <w:sz w:val="20"/>
                <w:szCs w:val="20"/>
                <w:lang w:val="et-EE"/>
              </w:rPr>
            </w:pPr>
            <w:r w:rsidRPr="00CF4EB4">
              <w:rPr>
                <w:color w:val="808080" w:themeColor="background1" w:themeShade="80"/>
                <w:sz w:val="20"/>
                <w:szCs w:val="20"/>
                <w:lang w:val="et-EE"/>
              </w:rPr>
              <w:t>Laiem toetus inimõigustele ja võrdsele kohtlemisele</w:t>
            </w:r>
          </w:p>
        </w:tc>
        <w:tc>
          <w:tcPr>
            <w:tcW w:w="1812" w:type="dxa"/>
          </w:tcPr>
          <w:p w14:paraId="206AFA89" w14:textId="4921E7D3" w:rsidR="00583930" w:rsidRPr="00CF4EB4" w:rsidRDefault="00583930" w:rsidP="00583930">
            <w:pPr>
              <w:rPr>
                <w:color w:val="808080" w:themeColor="background1" w:themeShade="80"/>
                <w:sz w:val="20"/>
                <w:szCs w:val="20"/>
                <w:lang w:val="et-EE"/>
              </w:rPr>
            </w:pPr>
            <w:r w:rsidRPr="00CF4EB4">
              <w:rPr>
                <w:color w:val="808080" w:themeColor="background1" w:themeShade="80"/>
                <w:sz w:val="20"/>
                <w:szCs w:val="20"/>
                <w:lang w:val="en-GB"/>
              </w:rPr>
              <w:t xml:space="preserve">EUR </w:t>
            </w:r>
            <w:r w:rsidR="006714F2" w:rsidRPr="00CF4EB4">
              <w:rPr>
                <w:color w:val="808080" w:themeColor="background1" w:themeShade="80"/>
                <w:sz w:val="20"/>
                <w:szCs w:val="20"/>
                <w:lang w:val="en-GB"/>
              </w:rPr>
              <w:t>400</w:t>
            </w:r>
            <w:r w:rsidR="001A255F" w:rsidRPr="00CF4EB4">
              <w:rPr>
                <w:color w:val="808080" w:themeColor="background1" w:themeShade="80"/>
                <w:sz w:val="20"/>
                <w:szCs w:val="20"/>
                <w:lang w:val="en-GB"/>
              </w:rPr>
              <w:t>,</w:t>
            </w:r>
            <w:r w:rsidR="006714F2" w:rsidRPr="00CF4EB4">
              <w:rPr>
                <w:color w:val="808080" w:themeColor="background1" w:themeShade="80"/>
                <w:sz w:val="20"/>
                <w:szCs w:val="20"/>
                <w:lang w:val="en-GB"/>
              </w:rPr>
              <w:t>000</w:t>
            </w:r>
          </w:p>
        </w:tc>
        <w:tc>
          <w:tcPr>
            <w:tcW w:w="1812" w:type="dxa"/>
          </w:tcPr>
          <w:p w14:paraId="431A1A5C" w14:textId="62BA0228" w:rsidR="00583930" w:rsidRPr="00CF4EB4" w:rsidRDefault="006C0262" w:rsidP="00583930">
            <w:pPr>
              <w:rPr>
                <w:color w:val="808080" w:themeColor="background1" w:themeShade="80"/>
                <w:sz w:val="20"/>
                <w:szCs w:val="20"/>
                <w:lang w:val="et-EE"/>
              </w:rPr>
            </w:pPr>
            <w:r w:rsidRPr="00CF4EB4">
              <w:rPr>
                <w:color w:val="808080" w:themeColor="background1" w:themeShade="80"/>
                <w:sz w:val="20"/>
                <w:szCs w:val="20"/>
                <w:lang w:val="et-EE"/>
              </w:rPr>
              <w:t>20 000 – 70 000 eurot (kuni 80 000 eurot, kui projekti on kaasatud partnerid doonorriikidest)</w:t>
            </w:r>
          </w:p>
        </w:tc>
        <w:tc>
          <w:tcPr>
            <w:tcW w:w="1813" w:type="dxa"/>
          </w:tcPr>
          <w:p w14:paraId="5B7204ED" w14:textId="036F1440" w:rsidR="00583930" w:rsidRPr="00CF4EB4" w:rsidRDefault="00583930" w:rsidP="00583930">
            <w:pPr>
              <w:rPr>
                <w:color w:val="808080" w:themeColor="background1" w:themeShade="80"/>
                <w:sz w:val="20"/>
                <w:szCs w:val="20"/>
                <w:lang w:val="et-EE"/>
              </w:rPr>
            </w:pPr>
            <w:r w:rsidRPr="00CF4EB4">
              <w:rPr>
                <w:color w:val="808080" w:themeColor="background1" w:themeShade="80"/>
                <w:sz w:val="20"/>
                <w:szCs w:val="20"/>
                <w:lang w:val="et-EE"/>
              </w:rPr>
              <w:t>12–18 kuud</w:t>
            </w:r>
          </w:p>
        </w:tc>
        <w:tc>
          <w:tcPr>
            <w:tcW w:w="1813" w:type="dxa"/>
          </w:tcPr>
          <w:p w14:paraId="2D15518C" w14:textId="77777777" w:rsidR="00583930" w:rsidRPr="00CF4EB4" w:rsidRDefault="00583930" w:rsidP="00583930">
            <w:pPr>
              <w:pStyle w:val="Default"/>
              <w:rPr>
                <w:color w:val="808080" w:themeColor="background1" w:themeShade="80"/>
                <w:sz w:val="20"/>
                <w:szCs w:val="20"/>
              </w:rPr>
            </w:pPr>
            <w:r w:rsidRPr="00CF4EB4">
              <w:rPr>
                <w:color w:val="808080" w:themeColor="background1" w:themeShade="80"/>
                <w:sz w:val="20"/>
                <w:szCs w:val="20"/>
              </w:rPr>
              <w:t>Inimõiguste kaitse ja võrdne kohtlemine;</w:t>
            </w:r>
          </w:p>
          <w:p w14:paraId="25E638EF" w14:textId="77777777" w:rsidR="00583930" w:rsidRPr="00CF4EB4" w:rsidRDefault="00583930" w:rsidP="00583930">
            <w:pPr>
              <w:spacing w:after="0"/>
              <w:rPr>
                <w:color w:val="808080" w:themeColor="background1" w:themeShade="80"/>
                <w:sz w:val="20"/>
                <w:szCs w:val="20"/>
                <w:lang w:val="et-EE"/>
              </w:rPr>
            </w:pPr>
            <w:r w:rsidRPr="00CF4EB4">
              <w:rPr>
                <w:iCs/>
                <w:color w:val="808080" w:themeColor="background1" w:themeShade="80"/>
                <w:sz w:val="20"/>
                <w:szCs w:val="20"/>
                <w:lang w:val="et-EE"/>
              </w:rPr>
              <w:t>sotsiaalne õiglus ja haavatavate rühmade kaasatus</w:t>
            </w:r>
            <w:r w:rsidRPr="00CF4EB4">
              <w:rPr>
                <w:color w:val="808080" w:themeColor="background1" w:themeShade="80"/>
                <w:sz w:val="20"/>
                <w:szCs w:val="20"/>
                <w:lang w:val="et-EE"/>
              </w:rPr>
              <w:t>;</w:t>
            </w:r>
          </w:p>
          <w:p w14:paraId="4033D934" w14:textId="0C22F0D5" w:rsidR="00583930" w:rsidRPr="00CF4EB4" w:rsidRDefault="00583930" w:rsidP="00583930">
            <w:pPr>
              <w:rPr>
                <w:color w:val="808080" w:themeColor="background1" w:themeShade="80"/>
                <w:sz w:val="20"/>
                <w:szCs w:val="20"/>
                <w:lang w:val="et-EE"/>
              </w:rPr>
            </w:pPr>
            <w:r w:rsidRPr="00CF4EB4">
              <w:rPr>
                <w:color w:val="808080" w:themeColor="background1" w:themeShade="80"/>
                <w:sz w:val="20"/>
                <w:szCs w:val="20"/>
              </w:rPr>
              <w:t>sooline võrdõiguslikkus ja sooline vägivald</w:t>
            </w:r>
          </w:p>
        </w:tc>
      </w:tr>
      <w:tr w:rsidR="004C146A" w:rsidRPr="004C146A" w14:paraId="0AFCAA02" w14:textId="77777777" w:rsidTr="00B1775E">
        <w:tc>
          <w:tcPr>
            <w:tcW w:w="1812" w:type="dxa"/>
          </w:tcPr>
          <w:p w14:paraId="2BADAA16" w14:textId="77777777" w:rsidR="00583930" w:rsidRPr="00CF4EB4" w:rsidRDefault="00583930" w:rsidP="00583930">
            <w:pPr>
              <w:spacing w:after="0"/>
              <w:rPr>
                <w:color w:val="808080" w:themeColor="background1" w:themeShade="80"/>
                <w:sz w:val="20"/>
                <w:szCs w:val="20"/>
                <w:lang w:val="et-EE"/>
              </w:rPr>
            </w:pPr>
            <w:r w:rsidRPr="00CF4EB4">
              <w:rPr>
                <w:color w:val="808080" w:themeColor="background1" w:themeShade="80"/>
                <w:sz w:val="20"/>
                <w:szCs w:val="20"/>
                <w:lang w:val="et-EE"/>
              </w:rPr>
              <w:t>Tulemus 3:</w:t>
            </w:r>
          </w:p>
          <w:p w14:paraId="329C7C4C" w14:textId="4062D3C0" w:rsidR="00583930" w:rsidRPr="00CF4EB4" w:rsidRDefault="00583930" w:rsidP="00583930">
            <w:pPr>
              <w:rPr>
                <w:color w:val="808080" w:themeColor="background1" w:themeShade="80"/>
                <w:sz w:val="20"/>
                <w:szCs w:val="20"/>
                <w:lang w:val="et-EE"/>
              </w:rPr>
            </w:pPr>
            <w:r w:rsidRPr="00CF4EB4">
              <w:rPr>
                <w:color w:val="808080" w:themeColor="background1" w:themeShade="80"/>
                <w:sz w:val="20"/>
                <w:szCs w:val="20"/>
                <w:lang w:val="et-EE"/>
              </w:rPr>
              <w:t>Haavatavate rühmade mõjujõu suurendamine</w:t>
            </w:r>
          </w:p>
        </w:tc>
        <w:tc>
          <w:tcPr>
            <w:tcW w:w="1812" w:type="dxa"/>
          </w:tcPr>
          <w:p w14:paraId="3859349E" w14:textId="0908DD40" w:rsidR="00583930" w:rsidRPr="00CF4EB4" w:rsidRDefault="00583930" w:rsidP="00583930">
            <w:pPr>
              <w:rPr>
                <w:color w:val="808080" w:themeColor="background1" w:themeShade="80"/>
                <w:sz w:val="20"/>
                <w:szCs w:val="20"/>
                <w:lang w:val="et-EE"/>
              </w:rPr>
            </w:pPr>
            <w:r w:rsidRPr="00CF4EB4">
              <w:rPr>
                <w:color w:val="808080" w:themeColor="background1" w:themeShade="80"/>
                <w:sz w:val="20"/>
                <w:szCs w:val="20"/>
                <w:lang w:val="en-GB"/>
              </w:rPr>
              <w:t xml:space="preserve">EUR </w:t>
            </w:r>
            <w:r w:rsidR="006714F2" w:rsidRPr="00CF4EB4">
              <w:rPr>
                <w:color w:val="808080" w:themeColor="background1" w:themeShade="80"/>
                <w:sz w:val="20"/>
                <w:szCs w:val="20"/>
                <w:lang w:val="en-GB"/>
              </w:rPr>
              <w:t>300</w:t>
            </w:r>
            <w:r w:rsidR="001A255F" w:rsidRPr="00CF4EB4">
              <w:rPr>
                <w:color w:val="808080" w:themeColor="background1" w:themeShade="80"/>
                <w:sz w:val="20"/>
                <w:szCs w:val="20"/>
                <w:lang w:val="en-GB"/>
              </w:rPr>
              <w:t>,000</w:t>
            </w:r>
          </w:p>
        </w:tc>
        <w:tc>
          <w:tcPr>
            <w:tcW w:w="1812" w:type="dxa"/>
          </w:tcPr>
          <w:p w14:paraId="51447667" w14:textId="73EBBBE9" w:rsidR="00583930" w:rsidRPr="00CF4EB4" w:rsidRDefault="006C0262" w:rsidP="00583930">
            <w:pPr>
              <w:rPr>
                <w:color w:val="808080" w:themeColor="background1" w:themeShade="80"/>
                <w:sz w:val="20"/>
                <w:szCs w:val="20"/>
                <w:lang w:val="et-EE"/>
              </w:rPr>
            </w:pPr>
            <w:r w:rsidRPr="00CF4EB4">
              <w:rPr>
                <w:color w:val="808080" w:themeColor="background1" w:themeShade="80"/>
                <w:sz w:val="20"/>
                <w:szCs w:val="20"/>
                <w:lang w:val="et-EE"/>
              </w:rPr>
              <w:t>20 000 – 70 000 eurot (kuni 80 000 eurot, kui projekti on kaasatud partnerid doonorriikidest)</w:t>
            </w:r>
          </w:p>
        </w:tc>
        <w:tc>
          <w:tcPr>
            <w:tcW w:w="1813" w:type="dxa"/>
          </w:tcPr>
          <w:p w14:paraId="4A7F2190" w14:textId="00D1EB07" w:rsidR="00583930" w:rsidRPr="00CF4EB4" w:rsidRDefault="00583930" w:rsidP="00583930">
            <w:pPr>
              <w:rPr>
                <w:color w:val="808080" w:themeColor="background1" w:themeShade="80"/>
                <w:sz w:val="20"/>
                <w:szCs w:val="20"/>
                <w:lang w:val="et-EE"/>
              </w:rPr>
            </w:pPr>
            <w:r w:rsidRPr="00CF4EB4">
              <w:rPr>
                <w:color w:val="808080" w:themeColor="background1" w:themeShade="80"/>
                <w:sz w:val="20"/>
                <w:szCs w:val="20"/>
                <w:lang w:val="et-EE"/>
              </w:rPr>
              <w:t>12–18 kuud</w:t>
            </w:r>
          </w:p>
        </w:tc>
        <w:tc>
          <w:tcPr>
            <w:tcW w:w="1813" w:type="dxa"/>
          </w:tcPr>
          <w:p w14:paraId="10583D07" w14:textId="77777777" w:rsidR="00583930" w:rsidRPr="00CF4EB4" w:rsidRDefault="00583930" w:rsidP="00583930">
            <w:pPr>
              <w:pStyle w:val="Default"/>
              <w:rPr>
                <w:color w:val="808080" w:themeColor="background1" w:themeShade="80"/>
                <w:sz w:val="20"/>
                <w:szCs w:val="20"/>
              </w:rPr>
            </w:pPr>
            <w:r w:rsidRPr="00CF4EB4">
              <w:rPr>
                <w:color w:val="808080" w:themeColor="background1" w:themeShade="80"/>
                <w:sz w:val="20"/>
                <w:szCs w:val="20"/>
              </w:rPr>
              <w:t>Inimõiguste kaitse ja võrdne kohtlemine;</w:t>
            </w:r>
          </w:p>
          <w:p w14:paraId="242A00FF" w14:textId="77777777" w:rsidR="00583930" w:rsidRPr="00CF4EB4" w:rsidRDefault="00583930" w:rsidP="00583930">
            <w:pPr>
              <w:spacing w:after="0"/>
              <w:rPr>
                <w:color w:val="808080" w:themeColor="background1" w:themeShade="80"/>
                <w:sz w:val="20"/>
                <w:szCs w:val="20"/>
                <w:lang w:val="et-EE"/>
              </w:rPr>
            </w:pPr>
            <w:r w:rsidRPr="00CF4EB4">
              <w:rPr>
                <w:color w:val="808080" w:themeColor="background1" w:themeShade="80"/>
                <w:sz w:val="20"/>
                <w:szCs w:val="20"/>
                <w:lang w:val="et-EE"/>
              </w:rPr>
              <w:t>haavatavate rühmade sotsiaalne õiglus ja kaasatus;</w:t>
            </w:r>
          </w:p>
          <w:p w14:paraId="0A376A7B" w14:textId="7A750D1A" w:rsidR="00583930" w:rsidRPr="00CF4EB4" w:rsidRDefault="00583930" w:rsidP="00583930">
            <w:pPr>
              <w:rPr>
                <w:color w:val="808080" w:themeColor="background1" w:themeShade="80"/>
                <w:sz w:val="20"/>
                <w:szCs w:val="20"/>
                <w:lang w:val="et-EE"/>
              </w:rPr>
            </w:pPr>
            <w:r w:rsidRPr="00CF4EB4">
              <w:rPr>
                <w:color w:val="808080" w:themeColor="background1" w:themeShade="80"/>
                <w:sz w:val="20"/>
                <w:szCs w:val="20"/>
              </w:rPr>
              <w:t>sooline võrdõiguslikkus ja sooline vägivald</w:t>
            </w:r>
          </w:p>
        </w:tc>
      </w:tr>
    </w:tbl>
    <w:p w14:paraId="2B37407C" w14:textId="77777777" w:rsidR="00B1775E" w:rsidRPr="00670BD3" w:rsidRDefault="00B1775E" w:rsidP="00714C0D">
      <w:pPr>
        <w:rPr>
          <w:sz w:val="20"/>
          <w:szCs w:val="20"/>
          <w:lang w:val="et-EE"/>
        </w:rPr>
      </w:pPr>
    </w:p>
    <w:tbl>
      <w:tblPr>
        <w:tblStyle w:val="TableGrid"/>
        <w:tblW w:w="0" w:type="auto"/>
        <w:tblLook w:val="04A0" w:firstRow="1" w:lastRow="0" w:firstColumn="1" w:lastColumn="0" w:noHBand="0" w:noVBand="1"/>
      </w:tblPr>
      <w:tblGrid>
        <w:gridCol w:w="1821"/>
        <w:gridCol w:w="1435"/>
        <w:gridCol w:w="2184"/>
        <w:gridCol w:w="1643"/>
        <w:gridCol w:w="1979"/>
      </w:tblGrid>
      <w:tr w:rsidR="00714C0D" w:rsidRPr="00670BD3" w14:paraId="6CA53A73" w14:textId="77777777" w:rsidTr="00ED50FB">
        <w:tc>
          <w:tcPr>
            <w:tcW w:w="9062" w:type="dxa"/>
            <w:gridSpan w:val="5"/>
          </w:tcPr>
          <w:p w14:paraId="71DB5D86" w14:textId="7A5CDF9E" w:rsidR="00714C0D" w:rsidRPr="00670BD3" w:rsidRDefault="00B1775E" w:rsidP="00ED50FB">
            <w:pPr>
              <w:rPr>
                <w:b/>
                <w:sz w:val="20"/>
                <w:szCs w:val="20"/>
                <w:lang w:val="et-EE"/>
              </w:rPr>
            </w:pPr>
            <w:r>
              <w:rPr>
                <w:b/>
                <w:bCs/>
                <w:sz w:val="20"/>
                <w:szCs w:val="20"/>
                <w:lang w:val="et-EE"/>
              </w:rPr>
              <w:t>6</w:t>
            </w:r>
            <w:r w:rsidR="00714C0D" w:rsidRPr="00670BD3">
              <w:rPr>
                <w:b/>
                <w:bCs/>
                <w:sz w:val="20"/>
                <w:szCs w:val="20"/>
                <w:lang w:val="et-EE"/>
              </w:rPr>
              <w:t>. konkurss</w:t>
            </w:r>
          </w:p>
          <w:p w14:paraId="079FD0C6" w14:textId="24B44EE3" w:rsidR="00714C0D" w:rsidRPr="00670BD3" w:rsidRDefault="00714C0D" w:rsidP="00ED50FB">
            <w:pPr>
              <w:rPr>
                <w:sz w:val="20"/>
                <w:szCs w:val="20"/>
                <w:lang w:val="et-EE"/>
              </w:rPr>
            </w:pPr>
            <w:r w:rsidRPr="00670BD3">
              <w:rPr>
                <w:sz w:val="20"/>
                <w:szCs w:val="20"/>
                <w:lang w:val="et-EE"/>
              </w:rPr>
              <w:t xml:space="preserve">Konkurss vabaühenduste projektidele, mis panustaksid </w:t>
            </w:r>
            <w:r w:rsidR="003C5FBC" w:rsidRPr="00670BD3">
              <w:rPr>
                <w:sz w:val="20"/>
                <w:szCs w:val="20"/>
                <w:lang w:val="et-EE"/>
              </w:rPr>
              <w:t>kodanikuühiskonna (sh valitsusväliste organisatsioonide) võimekuse, mõju ja jätkusuutlikkusse suurendamisse.</w:t>
            </w:r>
          </w:p>
          <w:p w14:paraId="1918EF68" w14:textId="1790A07A" w:rsidR="00714C0D" w:rsidRPr="00670BD3" w:rsidRDefault="00714C0D" w:rsidP="00ED50FB">
            <w:pPr>
              <w:rPr>
                <w:sz w:val="20"/>
                <w:szCs w:val="20"/>
                <w:lang w:val="et-EE"/>
              </w:rPr>
            </w:pPr>
            <w:r w:rsidRPr="00670BD3">
              <w:rPr>
                <w:sz w:val="20"/>
                <w:szCs w:val="20"/>
                <w:lang w:val="et-EE"/>
              </w:rPr>
              <w:t xml:space="preserve">Konkursifondi koguväärtus on </w:t>
            </w:r>
            <w:r w:rsidR="005D19EE">
              <w:rPr>
                <w:sz w:val="20"/>
                <w:szCs w:val="20"/>
                <w:lang w:val="et-EE"/>
              </w:rPr>
              <w:t>329 860</w:t>
            </w:r>
            <w:r w:rsidRPr="00670BD3">
              <w:rPr>
                <w:sz w:val="20"/>
                <w:szCs w:val="20"/>
                <w:lang w:val="et-EE"/>
              </w:rPr>
              <w:t xml:space="preserve"> eurot.</w:t>
            </w:r>
          </w:p>
        </w:tc>
      </w:tr>
      <w:tr w:rsidR="00714C0D" w:rsidRPr="00670BD3" w14:paraId="7B8145E3" w14:textId="77777777" w:rsidTr="00ED50FB">
        <w:tc>
          <w:tcPr>
            <w:tcW w:w="1821" w:type="dxa"/>
          </w:tcPr>
          <w:p w14:paraId="19C04D88" w14:textId="77777777" w:rsidR="00714C0D" w:rsidRPr="00670BD3" w:rsidRDefault="00714C0D" w:rsidP="00ED50FB">
            <w:pPr>
              <w:rPr>
                <w:sz w:val="20"/>
                <w:szCs w:val="20"/>
                <w:lang w:val="et-EE"/>
              </w:rPr>
            </w:pPr>
          </w:p>
        </w:tc>
        <w:tc>
          <w:tcPr>
            <w:tcW w:w="1435" w:type="dxa"/>
          </w:tcPr>
          <w:p w14:paraId="016B28B6" w14:textId="2A5E8F80" w:rsidR="00714C0D" w:rsidRPr="00670BD3" w:rsidRDefault="006135F1" w:rsidP="00ED50FB">
            <w:pPr>
              <w:rPr>
                <w:sz w:val="20"/>
                <w:szCs w:val="20"/>
                <w:lang w:val="et-EE"/>
              </w:rPr>
            </w:pPr>
            <w:r w:rsidRPr="00670BD3">
              <w:rPr>
                <w:sz w:val="20"/>
                <w:szCs w:val="20"/>
                <w:lang w:val="et-EE"/>
              </w:rPr>
              <w:t>Toetuste kogusumma</w:t>
            </w:r>
          </w:p>
          <w:p w14:paraId="07057A7B" w14:textId="0953E68F" w:rsidR="00714C0D" w:rsidRPr="00670BD3" w:rsidRDefault="005D19EE" w:rsidP="00ED50FB">
            <w:pPr>
              <w:rPr>
                <w:sz w:val="20"/>
                <w:szCs w:val="20"/>
                <w:lang w:val="et-EE"/>
              </w:rPr>
            </w:pPr>
            <w:r>
              <w:rPr>
                <w:b/>
                <w:bCs/>
                <w:sz w:val="20"/>
                <w:szCs w:val="20"/>
                <w:lang w:val="et-EE"/>
              </w:rPr>
              <w:t>329 860</w:t>
            </w:r>
            <w:r w:rsidR="00714C0D" w:rsidRPr="00670BD3">
              <w:rPr>
                <w:b/>
                <w:bCs/>
                <w:sz w:val="20"/>
                <w:szCs w:val="20"/>
                <w:lang w:val="et-EE"/>
              </w:rPr>
              <w:t xml:space="preserve"> eurot</w:t>
            </w:r>
          </w:p>
        </w:tc>
        <w:tc>
          <w:tcPr>
            <w:tcW w:w="2184" w:type="dxa"/>
          </w:tcPr>
          <w:p w14:paraId="7838622D" w14:textId="77777777" w:rsidR="00714C0D" w:rsidRPr="00670BD3" w:rsidRDefault="00714C0D" w:rsidP="00ED50FB">
            <w:pPr>
              <w:rPr>
                <w:sz w:val="20"/>
                <w:szCs w:val="20"/>
                <w:lang w:val="et-EE"/>
              </w:rPr>
            </w:pPr>
            <w:r w:rsidRPr="00670BD3">
              <w:rPr>
                <w:sz w:val="20"/>
                <w:szCs w:val="20"/>
                <w:lang w:val="et-EE"/>
              </w:rPr>
              <w:t>Toetuste suurus</w:t>
            </w:r>
          </w:p>
        </w:tc>
        <w:tc>
          <w:tcPr>
            <w:tcW w:w="1643" w:type="dxa"/>
          </w:tcPr>
          <w:p w14:paraId="261B451C" w14:textId="77777777" w:rsidR="00714C0D" w:rsidRPr="00670BD3" w:rsidRDefault="00714C0D" w:rsidP="00ED50FB">
            <w:pPr>
              <w:rPr>
                <w:sz w:val="20"/>
                <w:szCs w:val="20"/>
                <w:lang w:val="et-EE"/>
              </w:rPr>
            </w:pPr>
            <w:r w:rsidRPr="00670BD3">
              <w:rPr>
                <w:sz w:val="20"/>
                <w:szCs w:val="20"/>
                <w:lang w:val="et-EE"/>
              </w:rPr>
              <w:t>Projekti kestus</w:t>
            </w:r>
          </w:p>
        </w:tc>
        <w:tc>
          <w:tcPr>
            <w:tcW w:w="1979" w:type="dxa"/>
          </w:tcPr>
          <w:p w14:paraId="7F36FC7D" w14:textId="59FBA44D" w:rsidR="00714C0D" w:rsidRPr="00670BD3" w:rsidRDefault="00714C0D" w:rsidP="00ED50FB">
            <w:pPr>
              <w:rPr>
                <w:sz w:val="20"/>
                <w:szCs w:val="20"/>
                <w:lang w:val="et-EE"/>
              </w:rPr>
            </w:pPr>
            <w:r w:rsidRPr="00670BD3">
              <w:rPr>
                <w:sz w:val="20"/>
                <w:szCs w:val="20"/>
                <w:lang w:val="et-EE"/>
              </w:rPr>
              <w:t xml:space="preserve">Rahastatavad </w:t>
            </w:r>
            <w:r w:rsidR="003C5FBC" w:rsidRPr="00670BD3">
              <w:rPr>
                <w:sz w:val="20"/>
                <w:szCs w:val="20"/>
                <w:lang w:val="et-EE"/>
              </w:rPr>
              <w:t>teema</w:t>
            </w:r>
            <w:r w:rsidRPr="00670BD3">
              <w:rPr>
                <w:sz w:val="20"/>
                <w:szCs w:val="20"/>
                <w:lang w:val="et-EE"/>
              </w:rPr>
              <w:t>valdkonnad</w:t>
            </w:r>
          </w:p>
        </w:tc>
      </w:tr>
      <w:tr w:rsidR="00714C0D" w:rsidRPr="006A0103" w14:paraId="5E2239F5" w14:textId="77777777" w:rsidTr="00ED50FB">
        <w:tc>
          <w:tcPr>
            <w:tcW w:w="1821" w:type="dxa"/>
          </w:tcPr>
          <w:p w14:paraId="296306AF" w14:textId="5249EBDD" w:rsidR="00714C0D" w:rsidRPr="00670BD3" w:rsidRDefault="003C5FBC" w:rsidP="00ED50FB">
            <w:pPr>
              <w:spacing w:after="0"/>
              <w:rPr>
                <w:sz w:val="20"/>
                <w:szCs w:val="20"/>
                <w:lang w:val="et-EE"/>
              </w:rPr>
            </w:pPr>
            <w:r w:rsidRPr="00670BD3">
              <w:rPr>
                <w:sz w:val="20"/>
                <w:szCs w:val="20"/>
                <w:lang w:val="et-EE"/>
              </w:rPr>
              <w:t>Tulemus 4</w:t>
            </w:r>
            <w:r w:rsidR="00714C0D" w:rsidRPr="00670BD3">
              <w:rPr>
                <w:sz w:val="20"/>
                <w:szCs w:val="20"/>
                <w:lang w:val="et-EE"/>
              </w:rPr>
              <w:t>:</w:t>
            </w:r>
          </w:p>
          <w:p w14:paraId="57042CBB" w14:textId="225E2B83" w:rsidR="00714C0D" w:rsidRPr="00670BD3" w:rsidRDefault="003C5FBC" w:rsidP="00ED50FB">
            <w:pPr>
              <w:rPr>
                <w:sz w:val="20"/>
                <w:szCs w:val="20"/>
                <w:lang w:val="et-EE"/>
              </w:rPr>
            </w:pPr>
            <w:r w:rsidRPr="00670BD3">
              <w:rPr>
                <w:sz w:val="20"/>
                <w:szCs w:val="20"/>
                <w:lang w:val="et-EE"/>
              </w:rPr>
              <w:lastRenderedPageBreak/>
              <w:t>Vabakonna suure</w:t>
            </w:r>
            <w:r w:rsidR="00FD7A0C" w:rsidRPr="00670BD3">
              <w:rPr>
                <w:sz w:val="20"/>
                <w:szCs w:val="20"/>
                <w:lang w:val="et-EE"/>
              </w:rPr>
              <w:t>m võimekus</w:t>
            </w:r>
            <w:r w:rsidRPr="00670BD3">
              <w:rPr>
                <w:sz w:val="20"/>
                <w:szCs w:val="20"/>
                <w:lang w:val="et-EE"/>
              </w:rPr>
              <w:t xml:space="preserve"> ja jätkusuutlikkus</w:t>
            </w:r>
          </w:p>
        </w:tc>
        <w:tc>
          <w:tcPr>
            <w:tcW w:w="1435" w:type="dxa"/>
          </w:tcPr>
          <w:p w14:paraId="5634F4DF" w14:textId="77777777" w:rsidR="00714C0D" w:rsidRPr="00670BD3" w:rsidRDefault="00714C0D" w:rsidP="00ED50FB">
            <w:pPr>
              <w:rPr>
                <w:sz w:val="20"/>
                <w:szCs w:val="20"/>
                <w:lang w:val="et-EE"/>
              </w:rPr>
            </w:pPr>
          </w:p>
        </w:tc>
        <w:tc>
          <w:tcPr>
            <w:tcW w:w="2184" w:type="dxa"/>
          </w:tcPr>
          <w:p w14:paraId="48A30147" w14:textId="77777777" w:rsidR="00714C0D" w:rsidRPr="00670BD3" w:rsidRDefault="00714C0D" w:rsidP="00ED50FB">
            <w:pPr>
              <w:rPr>
                <w:sz w:val="20"/>
                <w:szCs w:val="20"/>
                <w:lang w:val="et-EE"/>
              </w:rPr>
            </w:pPr>
            <w:r w:rsidRPr="00670BD3">
              <w:rPr>
                <w:sz w:val="20"/>
                <w:szCs w:val="20"/>
                <w:lang w:val="et-EE"/>
              </w:rPr>
              <w:t>10 000–20 000 eurot</w:t>
            </w:r>
          </w:p>
        </w:tc>
        <w:tc>
          <w:tcPr>
            <w:tcW w:w="1643" w:type="dxa"/>
          </w:tcPr>
          <w:p w14:paraId="3074DAB5" w14:textId="409A5A6B" w:rsidR="00714C0D" w:rsidRPr="00670BD3" w:rsidRDefault="00714C0D" w:rsidP="00ED50FB">
            <w:pPr>
              <w:rPr>
                <w:sz w:val="20"/>
                <w:szCs w:val="20"/>
                <w:lang w:val="et-EE"/>
              </w:rPr>
            </w:pPr>
            <w:r w:rsidRPr="00670BD3">
              <w:rPr>
                <w:sz w:val="20"/>
                <w:szCs w:val="20"/>
                <w:lang w:val="et-EE"/>
              </w:rPr>
              <w:t>12–1</w:t>
            </w:r>
            <w:r w:rsidR="005D19EE">
              <w:rPr>
                <w:sz w:val="20"/>
                <w:szCs w:val="20"/>
                <w:lang w:val="et-EE"/>
              </w:rPr>
              <w:t>4</w:t>
            </w:r>
            <w:r w:rsidRPr="00670BD3">
              <w:rPr>
                <w:sz w:val="20"/>
                <w:szCs w:val="20"/>
                <w:lang w:val="et-EE"/>
              </w:rPr>
              <w:t> kuud</w:t>
            </w:r>
          </w:p>
        </w:tc>
        <w:tc>
          <w:tcPr>
            <w:tcW w:w="1979" w:type="dxa"/>
          </w:tcPr>
          <w:p w14:paraId="0DF72A66" w14:textId="60D392AB" w:rsidR="00714C0D" w:rsidRPr="00670BD3" w:rsidRDefault="00714C0D" w:rsidP="00ED50FB">
            <w:pPr>
              <w:rPr>
                <w:sz w:val="20"/>
                <w:szCs w:val="20"/>
                <w:lang w:val="et-EE"/>
              </w:rPr>
            </w:pPr>
            <w:r w:rsidRPr="00670BD3">
              <w:rPr>
                <w:sz w:val="20"/>
                <w:szCs w:val="20"/>
                <w:lang w:val="et-EE"/>
              </w:rPr>
              <w:t xml:space="preserve">Kõik viis </w:t>
            </w:r>
            <w:r w:rsidR="003C5FBC" w:rsidRPr="00670BD3">
              <w:rPr>
                <w:sz w:val="20"/>
                <w:szCs w:val="20"/>
                <w:lang w:val="et-EE"/>
              </w:rPr>
              <w:t>teema</w:t>
            </w:r>
            <w:r w:rsidRPr="00670BD3">
              <w:rPr>
                <w:sz w:val="20"/>
                <w:szCs w:val="20"/>
                <w:lang w:val="et-EE"/>
              </w:rPr>
              <w:t>valdkonda</w:t>
            </w:r>
          </w:p>
        </w:tc>
      </w:tr>
    </w:tbl>
    <w:p w14:paraId="3791F637" w14:textId="6AC2B8D0" w:rsidR="00D62990" w:rsidRPr="006A0103" w:rsidRDefault="00D62990" w:rsidP="005E7E42">
      <w:pPr>
        <w:rPr>
          <w:lang w:val="et-EE"/>
        </w:rPr>
      </w:pPr>
    </w:p>
    <w:sectPr w:rsidR="00D62990" w:rsidRPr="006A010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29AB" w14:textId="77777777" w:rsidR="00A060DA" w:rsidRDefault="00A060DA" w:rsidP="00997E35">
      <w:pPr>
        <w:spacing w:after="0"/>
      </w:pPr>
      <w:r>
        <w:separator/>
      </w:r>
    </w:p>
  </w:endnote>
  <w:endnote w:type="continuationSeparator" w:id="0">
    <w:p w14:paraId="0AE6D1E2" w14:textId="77777777" w:rsidR="00A060DA" w:rsidRDefault="00A060DA" w:rsidP="00997E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MS Mincho">
    <w:altName w:val="Times New Roman"/>
    <w:panose1 w:val="00000000000000000000"/>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57859"/>
      <w:docPartObj>
        <w:docPartGallery w:val="Page Numbers (Bottom of Page)"/>
        <w:docPartUnique/>
      </w:docPartObj>
    </w:sdtPr>
    <w:sdtContent>
      <w:p w14:paraId="632231A1" w14:textId="1875CA02" w:rsidR="00C11C5E" w:rsidRDefault="00C11C5E">
        <w:pPr>
          <w:pStyle w:val="Footer"/>
          <w:jc w:val="right"/>
        </w:pPr>
        <w:r>
          <w:rPr>
            <w:lang w:val="et"/>
          </w:rPr>
          <w:fldChar w:fldCharType="begin"/>
        </w:r>
        <w:r>
          <w:rPr>
            <w:lang w:val="et"/>
          </w:rPr>
          <w:instrText>PAGE   \* MERGEFORMAT</w:instrText>
        </w:r>
        <w:r>
          <w:rPr>
            <w:lang w:val="et"/>
          </w:rPr>
          <w:fldChar w:fldCharType="separate"/>
        </w:r>
        <w:r>
          <w:rPr>
            <w:noProof/>
            <w:lang w:val="et"/>
          </w:rPr>
          <w:t>14</w:t>
        </w:r>
        <w:r>
          <w:rPr>
            <w:lang w:val="et"/>
          </w:rPr>
          <w:fldChar w:fldCharType="end"/>
        </w:r>
      </w:p>
    </w:sdtContent>
  </w:sdt>
  <w:p w14:paraId="170A6996" w14:textId="77777777" w:rsidR="00C11C5E" w:rsidRDefault="00C11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2271" w14:textId="77777777" w:rsidR="00A060DA" w:rsidRDefault="00A060DA" w:rsidP="00997E35">
      <w:pPr>
        <w:spacing w:after="0"/>
      </w:pPr>
      <w:r>
        <w:separator/>
      </w:r>
    </w:p>
  </w:footnote>
  <w:footnote w:type="continuationSeparator" w:id="0">
    <w:p w14:paraId="1765AC8B" w14:textId="77777777" w:rsidR="00A060DA" w:rsidRDefault="00A060DA" w:rsidP="00997E35">
      <w:pPr>
        <w:spacing w:after="0"/>
      </w:pPr>
      <w:r>
        <w:continuationSeparator/>
      </w:r>
    </w:p>
  </w:footnote>
  <w:footnote w:id="1">
    <w:p w14:paraId="477FB733" w14:textId="62477A62" w:rsidR="00C11C5E" w:rsidRPr="00170D36" w:rsidRDefault="00C11C5E">
      <w:pPr>
        <w:pStyle w:val="FootnoteText"/>
        <w:rPr>
          <w:lang w:val="et-EE"/>
        </w:rPr>
      </w:pPr>
      <w:r>
        <w:rPr>
          <w:rStyle w:val="FootnoteReference"/>
        </w:rPr>
        <w:footnoteRef/>
      </w:r>
      <w:r>
        <w:t xml:space="preserve"> </w:t>
      </w:r>
      <w:r>
        <w:rPr>
          <w:lang w:val="et-EE"/>
        </w:rPr>
        <w:t>Vt Lisa II taotlusvoorude ajakava ja toetatavate väljundite ja valdkondade kohta</w:t>
      </w:r>
    </w:p>
  </w:footnote>
  <w:footnote w:id="2">
    <w:p w14:paraId="026B7D45" w14:textId="389B75D1" w:rsidR="00C11C5E" w:rsidRPr="007B01E7" w:rsidRDefault="00C11C5E">
      <w:pPr>
        <w:pStyle w:val="FootnoteText"/>
        <w:rPr>
          <w:rFonts w:asciiTheme="minorHAnsi" w:hAnsiTheme="minorHAnsi"/>
          <w:lang w:val="et-EE"/>
        </w:rPr>
      </w:pPr>
      <w:r>
        <w:rPr>
          <w:rStyle w:val="FootnoteReference"/>
        </w:rPr>
        <w:footnoteRef/>
      </w:r>
      <w:r>
        <w:t xml:space="preserve"> </w:t>
      </w:r>
      <w:r w:rsidRPr="007B01E7">
        <w:rPr>
          <w:rFonts w:asciiTheme="minorHAnsi" w:hAnsiTheme="minorHAnsi" w:cs="Arial"/>
          <w:color w:val="333333"/>
        </w:rPr>
        <w:t>Bulgaaria, Horvaatia, Kreeka, Küpros, Leedu, Läti, Malta, Poola, Portugal, Rumeenia, Slovakkia, Sloveenia, Tšehhi ja Ungari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691A3"/>
    <w:multiLevelType w:val="hybridMultilevel"/>
    <w:tmpl w:val="D5C49B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11B071"/>
    <w:multiLevelType w:val="hybridMultilevel"/>
    <w:tmpl w:val="36A51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10F87"/>
    <w:multiLevelType w:val="hybridMultilevel"/>
    <w:tmpl w:val="7AD83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497454B"/>
    <w:multiLevelType w:val="multilevel"/>
    <w:tmpl w:val="D6BC883A"/>
    <w:lvl w:ilvl="0">
      <w:start w:val="1"/>
      <w:numFmt w:val="decimal"/>
      <w:pStyle w:val="Heading1"/>
      <w:lvlText w:val="%1"/>
      <w:lvlJc w:val="left"/>
      <w:pPr>
        <w:tabs>
          <w:tab w:val="num" w:pos="432"/>
        </w:tabs>
        <w:ind w:left="432" w:hanging="432"/>
      </w:pPr>
      <w:rPr>
        <w:rFonts w:ascii="Calibri" w:hAnsi="Calibri" w:cs="Times New Roman" w:hint="default"/>
      </w:rPr>
    </w:lvl>
    <w:lvl w:ilvl="1">
      <w:start w:val="1"/>
      <w:numFmt w:val="decimal"/>
      <w:pStyle w:val="Heading2"/>
      <w:lvlText w:val="%1.%2"/>
      <w:lvlJc w:val="left"/>
      <w:pPr>
        <w:tabs>
          <w:tab w:val="num" w:pos="576"/>
        </w:tabs>
        <w:ind w:left="576" w:hanging="576"/>
      </w:pPr>
      <w:rPr>
        <w:b/>
      </w:rPr>
    </w:lvl>
    <w:lvl w:ilvl="2">
      <w:start w:val="1"/>
      <w:numFmt w:val="decimal"/>
      <w:pStyle w:val="Heading3"/>
      <w:lvlText w:val="%3."/>
      <w:lvlJc w:val="left"/>
      <w:pPr>
        <w:tabs>
          <w:tab w:val="num" w:pos="720"/>
        </w:tabs>
        <w:ind w:left="720" w:hanging="720"/>
      </w:pPr>
      <w:rPr>
        <w:rFonts w:asciiTheme="minorHAnsi" w:eastAsia="Times New Roman" w:hAnsiTheme="minorHAnsi"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E120A15"/>
    <w:multiLevelType w:val="hybridMultilevel"/>
    <w:tmpl w:val="1C44E08E"/>
    <w:lvl w:ilvl="0" w:tplc="A3BAABFA">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E1916F2"/>
    <w:multiLevelType w:val="multilevel"/>
    <w:tmpl w:val="EFC88A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3215FA"/>
    <w:multiLevelType w:val="hybridMultilevel"/>
    <w:tmpl w:val="73FCE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582E55"/>
    <w:multiLevelType w:val="hybridMultilevel"/>
    <w:tmpl w:val="ADE47B68"/>
    <w:lvl w:ilvl="0" w:tplc="B6C8A70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73561"/>
    <w:multiLevelType w:val="hybridMultilevel"/>
    <w:tmpl w:val="FB3CE7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691153"/>
    <w:multiLevelType w:val="hybridMultilevel"/>
    <w:tmpl w:val="9D94BF3A"/>
    <w:lvl w:ilvl="0" w:tplc="3A5C270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DAE6582"/>
    <w:multiLevelType w:val="hybridMultilevel"/>
    <w:tmpl w:val="DA2ED16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E41AF6F"/>
    <w:multiLevelType w:val="hybridMultilevel"/>
    <w:tmpl w:val="35DD85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0EC077B"/>
    <w:multiLevelType w:val="hybridMultilevel"/>
    <w:tmpl w:val="530A1036"/>
    <w:lvl w:ilvl="0" w:tplc="51A8FF06">
      <w:start w:val="1"/>
      <w:numFmt w:val="decimal"/>
      <w:lvlText w:val="%1."/>
      <w:lvlJc w:val="left"/>
      <w:pPr>
        <w:ind w:left="720" w:hanging="360"/>
      </w:pPr>
      <w:rPr>
        <w:rFonts w:ascii="Calibri" w:eastAsia="Times New Roman" w:hAnsi="Calibri"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1E315BC"/>
    <w:multiLevelType w:val="hybridMultilevel"/>
    <w:tmpl w:val="D5940C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439342C"/>
    <w:multiLevelType w:val="hybridMultilevel"/>
    <w:tmpl w:val="713C839E"/>
    <w:lvl w:ilvl="0" w:tplc="1510766E">
      <w:numFmt w:val="bullet"/>
      <w:lvlText w:val="-"/>
      <w:lvlJc w:val="left"/>
      <w:pPr>
        <w:ind w:left="1434" w:hanging="360"/>
      </w:pPr>
      <w:rPr>
        <w:rFonts w:ascii="Calibri" w:eastAsia="Times New Roman" w:hAnsi="Calibri" w:cs="Times New Roman" w:hint="default"/>
      </w:rPr>
    </w:lvl>
    <w:lvl w:ilvl="1" w:tplc="04250003" w:tentative="1">
      <w:start w:val="1"/>
      <w:numFmt w:val="bullet"/>
      <w:lvlText w:val="o"/>
      <w:lvlJc w:val="left"/>
      <w:pPr>
        <w:ind w:left="2154" w:hanging="360"/>
      </w:pPr>
      <w:rPr>
        <w:rFonts w:ascii="Courier New" w:hAnsi="Courier New" w:cs="Courier New" w:hint="default"/>
      </w:rPr>
    </w:lvl>
    <w:lvl w:ilvl="2" w:tplc="04250005" w:tentative="1">
      <w:start w:val="1"/>
      <w:numFmt w:val="bullet"/>
      <w:lvlText w:val=""/>
      <w:lvlJc w:val="left"/>
      <w:pPr>
        <w:ind w:left="2874" w:hanging="360"/>
      </w:pPr>
      <w:rPr>
        <w:rFonts w:ascii="Wingdings" w:hAnsi="Wingdings" w:hint="default"/>
      </w:rPr>
    </w:lvl>
    <w:lvl w:ilvl="3" w:tplc="04250001" w:tentative="1">
      <w:start w:val="1"/>
      <w:numFmt w:val="bullet"/>
      <w:lvlText w:val=""/>
      <w:lvlJc w:val="left"/>
      <w:pPr>
        <w:ind w:left="3594" w:hanging="360"/>
      </w:pPr>
      <w:rPr>
        <w:rFonts w:ascii="Symbol" w:hAnsi="Symbol" w:hint="default"/>
      </w:rPr>
    </w:lvl>
    <w:lvl w:ilvl="4" w:tplc="04250003" w:tentative="1">
      <w:start w:val="1"/>
      <w:numFmt w:val="bullet"/>
      <w:lvlText w:val="o"/>
      <w:lvlJc w:val="left"/>
      <w:pPr>
        <w:ind w:left="4314" w:hanging="360"/>
      </w:pPr>
      <w:rPr>
        <w:rFonts w:ascii="Courier New" w:hAnsi="Courier New" w:cs="Courier New" w:hint="default"/>
      </w:rPr>
    </w:lvl>
    <w:lvl w:ilvl="5" w:tplc="04250005" w:tentative="1">
      <w:start w:val="1"/>
      <w:numFmt w:val="bullet"/>
      <w:lvlText w:val=""/>
      <w:lvlJc w:val="left"/>
      <w:pPr>
        <w:ind w:left="5034" w:hanging="360"/>
      </w:pPr>
      <w:rPr>
        <w:rFonts w:ascii="Wingdings" w:hAnsi="Wingdings" w:hint="default"/>
      </w:rPr>
    </w:lvl>
    <w:lvl w:ilvl="6" w:tplc="04250001" w:tentative="1">
      <w:start w:val="1"/>
      <w:numFmt w:val="bullet"/>
      <w:lvlText w:val=""/>
      <w:lvlJc w:val="left"/>
      <w:pPr>
        <w:ind w:left="5754" w:hanging="360"/>
      </w:pPr>
      <w:rPr>
        <w:rFonts w:ascii="Symbol" w:hAnsi="Symbol" w:hint="default"/>
      </w:rPr>
    </w:lvl>
    <w:lvl w:ilvl="7" w:tplc="04250003" w:tentative="1">
      <w:start w:val="1"/>
      <w:numFmt w:val="bullet"/>
      <w:lvlText w:val="o"/>
      <w:lvlJc w:val="left"/>
      <w:pPr>
        <w:ind w:left="6474" w:hanging="360"/>
      </w:pPr>
      <w:rPr>
        <w:rFonts w:ascii="Courier New" w:hAnsi="Courier New" w:cs="Courier New" w:hint="default"/>
      </w:rPr>
    </w:lvl>
    <w:lvl w:ilvl="8" w:tplc="04250005" w:tentative="1">
      <w:start w:val="1"/>
      <w:numFmt w:val="bullet"/>
      <w:lvlText w:val=""/>
      <w:lvlJc w:val="left"/>
      <w:pPr>
        <w:ind w:left="7194" w:hanging="360"/>
      </w:pPr>
      <w:rPr>
        <w:rFonts w:ascii="Wingdings" w:hAnsi="Wingdings" w:hint="default"/>
      </w:rPr>
    </w:lvl>
  </w:abstractNum>
  <w:abstractNum w:abstractNumId="15" w15:restartNumberingAfterBreak="0">
    <w:nsid w:val="3655163B"/>
    <w:multiLevelType w:val="hybridMultilevel"/>
    <w:tmpl w:val="530A1036"/>
    <w:lvl w:ilvl="0" w:tplc="51A8FF06">
      <w:start w:val="1"/>
      <w:numFmt w:val="decimal"/>
      <w:lvlText w:val="%1."/>
      <w:lvlJc w:val="left"/>
      <w:pPr>
        <w:ind w:left="720" w:hanging="360"/>
      </w:pPr>
      <w:rPr>
        <w:rFonts w:ascii="Calibri" w:eastAsia="Times New Roman" w:hAnsi="Calibri"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8734164"/>
    <w:multiLevelType w:val="hybridMultilevel"/>
    <w:tmpl w:val="FB98ACDA"/>
    <w:lvl w:ilvl="0" w:tplc="C9484476">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E56B2"/>
    <w:multiLevelType w:val="hybridMultilevel"/>
    <w:tmpl w:val="E2F211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C4B40FB"/>
    <w:multiLevelType w:val="hybridMultilevel"/>
    <w:tmpl w:val="7E4CBC20"/>
    <w:lvl w:ilvl="0" w:tplc="E730A1E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C781549"/>
    <w:multiLevelType w:val="hybridMultilevel"/>
    <w:tmpl w:val="A8C2B1E2"/>
    <w:lvl w:ilvl="0" w:tplc="04250001">
      <w:start w:val="1"/>
      <w:numFmt w:val="bullet"/>
      <w:lvlText w:val=""/>
      <w:lvlJc w:val="left"/>
      <w:pPr>
        <w:ind w:left="1434" w:hanging="360"/>
      </w:pPr>
      <w:rPr>
        <w:rFonts w:ascii="Symbol" w:hAnsi="Symbol" w:hint="default"/>
      </w:rPr>
    </w:lvl>
    <w:lvl w:ilvl="1" w:tplc="04250003" w:tentative="1">
      <w:start w:val="1"/>
      <w:numFmt w:val="bullet"/>
      <w:lvlText w:val="o"/>
      <w:lvlJc w:val="left"/>
      <w:pPr>
        <w:ind w:left="2154" w:hanging="360"/>
      </w:pPr>
      <w:rPr>
        <w:rFonts w:ascii="Courier New" w:hAnsi="Courier New" w:cs="Courier New" w:hint="default"/>
      </w:rPr>
    </w:lvl>
    <w:lvl w:ilvl="2" w:tplc="04250005" w:tentative="1">
      <w:start w:val="1"/>
      <w:numFmt w:val="bullet"/>
      <w:lvlText w:val=""/>
      <w:lvlJc w:val="left"/>
      <w:pPr>
        <w:ind w:left="2874" w:hanging="360"/>
      </w:pPr>
      <w:rPr>
        <w:rFonts w:ascii="Wingdings" w:hAnsi="Wingdings" w:hint="default"/>
      </w:rPr>
    </w:lvl>
    <w:lvl w:ilvl="3" w:tplc="04250001" w:tentative="1">
      <w:start w:val="1"/>
      <w:numFmt w:val="bullet"/>
      <w:lvlText w:val=""/>
      <w:lvlJc w:val="left"/>
      <w:pPr>
        <w:ind w:left="3594" w:hanging="360"/>
      </w:pPr>
      <w:rPr>
        <w:rFonts w:ascii="Symbol" w:hAnsi="Symbol" w:hint="default"/>
      </w:rPr>
    </w:lvl>
    <w:lvl w:ilvl="4" w:tplc="04250003" w:tentative="1">
      <w:start w:val="1"/>
      <w:numFmt w:val="bullet"/>
      <w:lvlText w:val="o"/>
      <w:lvlJc w:val="left"/>
      <w:pPr>
        <w:ind w:left="4314" w:hanging="360"/>
      </w:pPr>
      <w:rPr>
        <w:rFonts w:ascii="Courier New" w:hAnsi="Courier New" w:cs="Courier New" w:hint="default"/>
      </w:rPr>
    </w:lvl>
    <w:lvl w:ilvl="5" w:tplc="04250005" w:tentative="1">
      <w:start w:val="1"/>
      <w:numFmt w:val="bullet"/>
      <w:lvlText w:val=""/>
      <w:lvlJc w:val="left"/>
      <w:pPr>
        <w:ind w:left="5034" w:hanging="360"/>
      </w:pPr>
      <w:rPr>
        <w:rFonts w:ascii="Wingdings" w:hAnsi="Wingdings" w:hint="default"/>
      </w:rPr>
    </w:lvl>
    <w:lvl w:ilvl="6" w:tplc="04250001" w:tentative="1">
      <w:start w:val="1"/>
      <w:numFmt w:val="bullet"/>
      <w:lvlText w:val=""/>
      <w:lvlJc w:val="left"/>
      <w:pPr>
        <w:ind w:left="5754" w:hanging="360"/>
      </w:pPr>
      <w:rPr>
        <w:rFonts w:ascii="Symbol" w:hAnsi="Symbol" w:hint="default"/>
      </w:rPr>
    </w:lvl>
    <w:lvl w:ilvl="7" w:tplc="04250003" w:tentative="1">
      <w:start w:val="1"/>
      <w:numFmt w:val="bullet"/>
      <w:lvlText w:val="o"/>
      <w:lvlJc w:val="left"/>
      <w:pPr>
        <w:ind w:left="6474" w:hanging="360"/>
      </w:pPr>
      <w:rPr>
        <w:rFonts w:ascii="Courier New" w:hAnsi="Courier New" w:cs="Courier New" w:hint="default"/>
      </w:rPr>
    </w:lvl>
    <w:lvl w:ilvl="8" w:tplc="04250005" w:tentative="1">
      <w:start w:val="1"/>
      <w:numFmt w:val="bullet"/>
      <w:lvlText w:val=""/>
      <w:lvlJc w:val="left"/>
      <w:pPr>
        <w:ind w:left="7194" w:hanging="360"/>
      </w:pPr>
      <w:rPr>
        <w:rFonts w:ascii="Wingdings" w:hAnsi="Wingdings" w:hint="default"/>
      </w:rPr>
    </w:lvl>
  </w:abstractNum>
  <w:abstractNum w:abstractNumId="20" w15:restartNumberingAfterBreak="0">
    <w:nsid w:val="3CB4BB26"/>
    <w:multiLevelType w:val="hybridMultilevel"/>
    <w:tmpl w:val="68FEC1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DA11624"/>
    <w:multiLevelType w:val="hybridMultilevel"/>
    <w:tmpl w:val="530A1036"/>
    <w:lvl w:ilvl="0" w:tplc="FFFFFFFF">
      <w:start w:val="1"/>
      <w:numFmt w:val="decimal"/>
      <w:lvlText w:val="%1."/>
      <w:lvlJc w:val="left"/>
      <w:pPr>
        <w:ind w:left="720" w:hanging="360"/>
      </w:pPr>
      <w:rPr>
        <w:rFonts w:ascii="Calibri" w:eastAsia="Times New Roman" w:hAnsi="Calibri"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6624D5"/>
    <w:multiLevelType w:val="hybridMultilevel"/>
    <w:tmpl w:val="708409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95339"/>
    <w:multiLevelType w:val="hybridMultilevel"/>
    <w:tmpl w:val="C79886A4"/>
    <w:lvl w:ilvl="0" w:tplc="E3CA7BE4">
      <w:start w:val="1"/>
      <w:numFmt w:val="lowerLetter"/>
      <w:pStyle w:val="Sub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3D3E41"/>
    <w:multiLevelType w:val="multilevel"/>
    <w:tmpl w:val="6902F4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FD3053C"/>
    <w:multiLevelType w:val="hybridMultilevel"/>
    <w:tmpl w:val="EC368754"/>
    <w:lvl w:ilvl="0" w:tplc="1510766E">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2FC6571"/>
    <w:multiLevelType w:val="hybridMultilevel"/>
    <w:tmpl w:val="83B8C03A"/>
    <w:lvl w:ilvl="0" w:tplc="289C51C6">
      <w:start w:val="4"/>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3DE3A3B"/>
    <w:multiLevelType w:val="hybridMultilevel"/>
    <w:tmpl w:val="42788A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4174F4E"/>
    <w:multiLevelType w:val="multilevel"/>
    <w:tmpl w:val="BA5CCD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F41DBD"/>
    <w:multiLevelType w:val="hybridMultilevel"/>
    <w:tmpl w:val="1A4880FE"/>
    <w:lvl w:ilvl="0" w:tplc="1510766E">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76200DC"/>
    <w:multiLevelType w:val="hybridMultilevel"/>
    <w:tmpl w:val="310AB6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132A9F"/>
    <w:multiLevelType w:val="hybridMultilevel"/>
    <w:tmpl w:val="A3CC3974"/>
    <w:lvl w:ilvl="0" w:tplc="1510766E">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F8D7965"/>
    <w:multiLevelType w:val="hybridMultilevel"/>
    <w:tmpl w:val="7FA211B2"/>
    <w:lvl w:ilvl="0" w:tplc="2F0C5066">
      <w:start w:val="1"/>
      <w:numFmt w:val="decimal"/>
      <w:lvlText w:val="%1."/>
      <w:lvlJc w:val="left"/>
      <w:pPr>
        <w:ind w:left="720" w:hanging="360"/>
      </w:pPr>
      <w:rPr>
        <w:rFonts w:asciiTheme="minorHAnsi" w:eastAsia="MS Mincho" w:hAnsiTheme="minorHAnsi"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A3C60BA"/>
    <w:multiLevelType w:val="hybridMultilevel"/>
    <w:tmpl w:val="363614A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0C86B38"/>
    <w:multiLevelType w:val="hybridMultilevel"/>
    <w:tmpl w:val="1EBEDF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3B3537"/>
    <w:multiLevelType w:val="hybridMultilevel"/>
    <w:tmpl w:val="E28E19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2737F28"/>
    <w:multiLevelType w:val="hybridMultilevel"/>
    <w:tmpl w:val="DA0C8722"/>
    <w:lvl w:ilvl="0" w:tplc="3A5C270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3887D47"/>
    <w:multiLevelType w:val="hybridMultilevel"/>
    <w:tmpl w:val="530A1036"/>
    <w:lvl w:ilvl="0" w:tplc="51A8FF06">
      <w:start w:val="1"/>
      <w:numFmt w:val="decimal"/>
      <w:lvlText w:val="%1."/>
      <w:lvlJc w:val="left"/>
      <w:pPr>
        <w:ind w:left="720" w:hanging="360"/>
      </w:pPr>
      <w:rPr>
        <w:rFonts w:ascii="Calibri" w:eastAsia="Times New Roman" w:hAnsi="Calibri"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6417421"/>
    <w:multiLevelType w:val="hybridMultilevel"/>
    <w:tmpl w:val="E87457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9D65E3C"/>
    <w:multiLevelType w:val="multilevel"/>
    <w:tmpl w:val="0B5E6A6E"/>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20" w:hanging="360"/>
      </w:pPr>
      <w:rPr>
        <w:rFonts w:eastAsia="Times New Roman,MS Mincho" w:hint="default"/>
      </w:rPr>
    </w:lvl>
    <w:lvl w:ilvl="2">
      <w:start w:val="1"/>
      <w:numFmt w:val="decimal"/>
      <w:isLgl/>
      <w:lvlText w:val="%1.%2.%3."/>
      <w:lvlJc w:val="left"/>
      <w:pPr>
        <w:ind w:left="1080" w:hanging="720"/>
      </w:pPr>
      <w:rPr>
        <w:rFonts w:eastAsia="Times New Roman,MS Mincho" w:hint="default"/>
      </w:rPr>
    </w:lvl>
    <w:lvl w:ilvl="3">
      <w:start w:val="1"/>
      <w:numFmt w:val="decimal"/>
      <w:isLgl/>
      <w:lvlText w:val="%1.%2.%3.%4."/>
      <w:lvlJc w:val="left"/>
      <w:pPr>
        <w:ind w:left="1080" w:hanging="720"/>
      </w:pPr>
      <w:rPr>
        <w:rFonts w:eastAsia="Times New Roman,MS Mincho" w:hint="default"/>
      </w:rPr>
    </w:lvl>
    <w:lvl w:ilvl="4">
      <w:start w:val="1"/>
      <w:numFmt w:val="decimal"/>
      <w:isLgl/>
      <w:lvlText w:val="%1.%2.%3.%4.%5."/>
      <w:lvlJc w:val="left"/>
      <w:pPr>
        <w:ind w:left="1440" w:hanging="1080"/>
      </w:pPr>
      <w:rPr>
        <w:rFonts w:eastAsia="Times New Roman,MS Mincho" w:hint="default"/>
      </w:rPr>
    </w:lvl>
    <w:lvl w:ilvl="5">
      <w:start w:val="1"/>
      <w:numFmt w:val="decimal"/>
      <w:isLgl/>
      <w:lvlText w:val="%1.%2.%3.%4.%5.%6."/>
      <w:lvlJc w:val="left"/>
      <w:pPr>
        <w:ind w:left="1440" w:hanging="1080"/>
      </w:pPr>
      <w:rPr>
        <w:rFonts w:eastAsia="Times New Roman,MS Mincho" w:hint="default"/>
      </w:rPr>
    </w:lvl>
    <w:lvl w:ilvl="6">
      <w:start w:val="1"/>
      <w:numFmt w:val="decimal"/>
      <w:isLgl/>
      <w:lvlText w:val="%1.%2.%3.%4.%5.%6.%7."/>
      <w:lvlJc w:val="left"/>
      <w:pPr>
        <w:ind w:left="1800" w:hanging="1440"/>
      </w:pPr>
      <w:rPr>
        <w:rFonts w:eastAsia="Times New Roman,MS Mincho" w:hint="default"/>
      </w:rPr>
    </w:lvl>
    <w:lvl w:ilvl="7">
      <w:start w:val="1"/>
      <w:numFmt w:val="decimal"/>
      <w:isLgl/>
      <w:lvlText w:val="%1.%2.%3.%4.%5.%6.%7.%8."/>
      <w:lvlJc w:val="left"/>
      <w:pPr>
        <w:ind w:left="1800" w:hanging="1440"/>
      </w:pPr>
      <w:rPr>
        <w:rFonts w:eastAsia="Times New Roman,MS Mincho" w:hint="default"/>
      </w:rPr>
    </w:lvl>
    <w:lvl w:ilvl="8">
      <w:start w:val="1"/>
      <w:numFmt w:val="decimal"/>
      <w:isLgl/>
      <w:lvlText w:val="%1.%2.%3.%4.%5.%6.%7.%8.%9."/>
      <w:lvlJc w:val="left"/>
      <w:pPr>
        <w:ind w:left="2160" w:hanging="1800"/>
      </w:pPr>
      <w:rPr>
        <w:rFonts w:eastAsia="Times New Roman,MS Mincho" w:hint="default"/>
      </w:rPr>
    </w:lvl>
  </w:abstractNum>
  <w:abstractNum w:abstractNumId="40" w15:restartNumberingAfterBreak="0">
    <w:nsid w:val="7FF40E19"/>
    <w:multiLevelType w:val="hybridMultilevel"/>
    <w:tmpl w:val="B39A89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45704526">
    <w:abstractNumId w:val="25"/>
  </w:num>
  <w:num w:numId="2" w16cid:durableId="1403066945">
    <w:abstractNumId w:val="31"/>
  </w:num>
  <w:num w:numId="3" w16cid:durableId="480774987">
    <w:abstractNumId w:val="10"/>
  </w:num>
  <w:num w:numId="4" w16cid:durableId="722294285">
    <w:abstractNumId w:val="39"/>
  </w:num>
  <w:num w:numId="5" w16cid:durableId="420494381">
    <w:abstractNumId w:val="27"/>
  </w:num>
  <w:num w:numId="6" w16cid:durableId="1651251787">
    <w:abstractNumId w:val="29"/>
  </w:num>
  <w:num w:numId="7" w16cid:durableId="17187729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50147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5452693">
    <w:abstractNumId w:val="12"/>
  </w:num>
  <w:num w:numId="10" w16cid:durableId="772669680">
    <w:abstractNumId w:val="15"/>
  </w:num>
  <w:num w:numId="11" w16cid:durableId="2141612039">
    <w:abstractNumId w:val="37"/>
  </w:num>
  <w:num w:numId="12" w16cid:durableId="1347711416">
    <w:abstractNumId w:val="22"/>
  </w:num>
  <w:num w:numId="13" w16cid:durableId="1892383124">
    <w:abstractNumId w:val="7"/>
  </w:num>
  <w:num w:numId="14" w16cid:durableId="687951366">
    <w:abstractNumId w:val="16"/>
  </w:num>
  <w:num w:numId="15" w16cid:durableId="927228153">
    <w:abstractNumId w:val="23"/>
  </w:num>
  <w:num w:numId="16" w16cid:durableId="1762098562">
    <w:abstractNumId w:val="30"/>
  </w:num>
  <w:num w:numId="17" w16cid:durableId="1249533668">
    <w:abstractNumId w:val="34"/>
  </w:num>
  <w:num w:numId="18" w16cid:durableId="763113958">
    <w:abstractNumId w:val="17"/>
  </w:num>
  <w:num w:numId="19" w16cid:durableId="1158349508">
    <w:abstractNumId w:val="40"/>
  </w:num>
  <w:num w:numId="20" w16cid:durableId="288169266">
    <w:abstractNumId w:val="5"/>
  </w:num>
  <w:num w:numId="21" w16cid:durableId="323051256">
    <w:abstractNumId w:val="13"/>
  </w:num>
  <w:num w:numId="22" w16cid:durableId="1310786386">
    <w:abstractNumId w:val="28"/>
  </w:num>
  <w:num w:numId="23" w16cid:durableId="1339117520">
    <w:abstractNumId w:val="33"/>
  </w:num>
  <w:num w:numId="24" w16cid:durableId="1278637230">
    <w:abstractNumId w:val="4"/>
  </w:num>
  <w:num w:numId="25" w16cid:durableId="1181629131">
    <w:abstractNumId w:val="32"/>
  </w:num>
  <w:num w:numId="26" w16cid:durableId="723524211">
    <w:abstractNumId w:val="35"/>
  </w:num>
  <w:num w:numId="27" w16cid:durableId="285359999">
    <w:abstractNumId w:val="6"/>
  </w:num>
  <w:num w:numId="28" w16cid:durableId="1353606147">
    <w:abstractNumId w:val="18"/>
  </w:num>
  <w:num w:numId="29" w16cid:durableId="69621070">
    <w:abstractNumId w:val="8"/>
  </w:num>
  <w:num w:numId="30" w16cid:durableId="2125073833">
    <w:abstractNumId w:val="0"/>
  </w:num>
  <w:num w:numId="31" w16cid:durableId="494615140">
    <w:abstractNumId w:val="20"/>
  </w:num>
  <w:num w:numId="32" w16cid:durableId="628126725">
    <w:abstractNumId w:val="38"/>
  </w:num>
  <w:num w:numId="33" w16cid:durableId="1615790413">
    <w:abstractNumId w:val="26"/>
  </w:num>
  <w:num w:numId="34" w16cid:durableId="1691225451">
    <w:abstractNumId w:val="36"/>
  </w:num>
  <w:num w:numId="35" w16cid:durableId="1260523197">
    <w:abstractNumId w:val="9"/>
  </w:num>
  <w:num w:numId="36" w16cid:durableId="250236113">
    <w:abstractNumId w:val="11"/>
  </w:num>
  <w:num w:numId="37" w16cid:durableId="945776142">
    <w:abstractNumId w:val="1"/>
  </w:num>
  <w:num w:numId="38" w16cid:durableId="1044451197">
    <w:abstractNumId w:val="19"/>
  </w:num>
  <w:num w:numId="39" w16cid:durableId="2047289197">
    <w:abstractNumId w:val="14"/>
  </w:num>
  <w:num w:numId="40" w16cid:durableId="1312976225">
    <w:abstractNumId w:val="24"/>
  </w:num>
  <w:num w:numId="41" w16cid:durableId="16747228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08"/>
    <w:rsid w:val="000010A7"/>
    <w:rsid w:val="000050FF"/>
    <w:rsid w:val="00005209"/>
    <w:rsid w:val="000072AB"/>
    <w:rsid w:val="00011633"/>
    <w:rsid w:val="000139FD"/>
    <w:rsid w:val="0001611F"/>
    <w:rsid w:val="00022BAA"/>
    <w:rsid w:val="00024F81"/>
    <w:rsid w:val="00034D71"/>
    <w:rsid w:val="000423AD"/>
    <w:rsid w:val="00043308"/>
    <w:rsid w:val="00043935"/>
    <w:rsid w:val="0004427F"/>
    <w:rsid w:val="000445F2"/>
    <w:rsid w:val="000455E6"/>
    <w:rsid w:val="00051CF2"/>
    <w:rsid w:val="00052FCA"/>
    <w:rsid w:val="00055D63"/>
    <w:rsid w:val="00056127"/>
    <w:rsid w:val="00062AF0"/>
    <w:rsid w:val="0006457C"/>
    <w:rsid w:val="00072127"/>
    <w:rsid w:val="00073DDC"/>
    <w:rsid w:val="0007639F"/>
    <w:rsid w:val="00080352"/>
    <w:rsid w:val="000842E6"/>
    <w:rsid w:val="000877EE"/>
    <w:rsid w:val="00092638"/>
    <w:rsid w:val="000946B2"/>
    <w:rsid w:val="00096FFF"/>
    <w:rsid w:val="000A51F6"/>
    <w:rsid w:val="000A5368"/>
    <w:rsid w:val="000A69E7"/>
    <w:rsid w:val="000B4D78"/>
    <w:rsid w:val="000C564C"/>
    <w:rsid w:val="000D1669"/>
    <w:rsid w:val="000D48DC"/>
    <w:rsid w:val="000E1729"/>
    <w:rsid w:val="000E1D4D"/>
    <w:rsid w:val="000E3214"/>
    <w:rsid w:val="000E375C"/>
    <w:rsid w:val="000F043C"/>
    <w:rsid w:val="000F0A18"/>
    <w:rsid w:val="000F0F4A"/>
    <w:rsid w:val="000F2A1C"/>
    <w:rsid w:val="00100490"/>
    <w:rsid w:val="001017B3"/>
    <w:rsid w:val="00107739"/>
    <w:rsid w:val="001077FD"/>
    <w:rsid w:val="001110F4"/>
    <w:rsid w:val="00112B52"/>
    <w:rsid w:val="0011425A"/>
    <w:rsid w:val="00124716"/>
    <w:rsid w:val="00125C7C"/>
    <w:rsid w:val="001303F5"/>
    <w:rsid w:val="00132CAA"/>
    <w:rsid w:val="00135714"/>
    <w:rsid w:val="001364E0"/>
    <w:rsid w:val="00140265"/>
    <w:rsid w:val="0014089A"/>
    <w:rsid w:val="00143A9E"/>
    <w:rsid w:val="00147267"/>
    <w:rsid w:val="00150789"/>
    <w:rsid w:val="00152938"/>
    <w:rsid w:val="001541E1"/>
    <w:rsid w:val="00155B80"/>
    <w:rsid w:val="00156C85"/>
    <w:rsid w:val="00160C59"/>
    <w:rsid w:val="0016209B"/>
    <w:rsid w:val="00162A9E"/>
    <w:rsid w:val="00163D81"/>
    <w:rsid w:val="001640AB"/>
    <w:rsid w:val="00165874"/>
    <w:rsid w:val="0016635D"/>
    <w:rsid w:val="00170D36"/>
    <w:rsid w:val="00173999"/>
    <w:rsid w:val="00175CC8"/>
    <w:rsid w:val="00177CA9"/>
    <w:rsid w:val="0018009F"/>
    <w:rsid w:val="00186552"/>
    <w:rsid w:val="00186DFE"/>
    <w:rsid w:val="001876A5"/>
    <w:rsid w:val="00187C37"/>
    <w:rsid w:val="00195982"/>
    <w:rsid w:val="00196635"/>
    <w:rsid w:val="001A0F05"/>
    <w:rsid w:val="001A255F"/>
    <w:rsid w:val="001A4EA2"/>
    <w:rsid w:val="001B15E0"/>
    <w:rsid w:val="001B5CDE"/>
    <w:rsid w:val="001B6100"/>
    <w:rsid w:val="001C0C45"/>
    <w:rsid w:val="001C268F"/>
    <w:rsid w:val="001C413E"/>
    <w:rsid w:val="001D01F1"/>
    <w:rsid w:val="001D3FBA"/>
    <w:rsid w:val="001D4B78"/>
    <w:rsid w:val="001D69DE"/>
    <w:rsid w:val="001D6D4F"/>
    <w:rsid w:val="001E3883"/>
    <w:rsid w:val="001E472D"/>
    <w:rsid w:val="001F1F5F"/>
    <w:rsid w:val="001F5BB0"/>
    <w:rsid w:val="001F65AA"/>
    <w:rsid w:val="00201C6E"/>
    <w:rsid w:val="002022FD"/>
    <w:rsid w:val="002106E6"/>
    <w:rsid w:val="0022146B"/>
    <w:rsid w:val="0023208B"/>
    <w:rsid w:val="00232261"/>
    <w:rsid w:val="002327EC"/>
    <w:rsid w:val="0023299A"/>
    <w:rsid w:val="00244307"/>
    <w:rsid w:val="00245EF2"/>
    <w:rsid w:val="0025168A"/>
    <w:rsid w:val="00251F3B"/>
    <w:rsid w:val="002527A2"/>
    <w:rsid w:val="00253323"/>
    <w:rsid w:val="002544AF"/>
    <w:rsid w:val="002552D9"/>
    <w:rsid w:val="002602DE"/>
    <w:rsid w:val="00260C35"/>
    <w:rsid w:val="002610E2"/>
    <w:rsid w:val="00262334"/>
    <w:rsid w:val="002651F0"/>
    <w:rsid w:val="00265930"/>
    <w:rsid w:val="00272837"/>
    <w:rsid w:val="0027428F"/>
    <w:rsid w:val="00274DE6"/>
    <w:rsid w:val="002803E5"/>
    <w:rsid w:val="002815FF"/>
    <w:rsid w:val="002820DB"/>
    <w:rsid w:val="0028290E"/>
    <w:rsid w:val="002846AB"/>
    <w:rsid w:val="002848DB"/>
    <w:rsid w:val="00287652"/>
    <w:rsid w:val="002905F4"/>
    <w:rsid w:val="00292154"/>
    <w:rsid w:val="00293581"/>
    <w:rsid w:val="002940D7"/>
    <w:rsid w:val="00294F0D"/>
    <w:rsid w:val="002A22F7"/>
    <w:rsid w:val="002A2865"/>
    <w:rsid w:val="002A397C"/>
    <w:rsid w:val="002A62E2"/>
    <w:rsid w:val="002A6561"/>
    <w:rsid w:val="002B60C8"/>
    <w:rsid w:val="002C03CB"/>
    <w:rsid w:val="002C1694"/>
    <w:rsid w:val="002C583B"/>
    <w:rsid w:val="002C61D3"/>
    <w:rsid w:val="002C75A2"/>
    <w:rsid w:val="002D100A"/>
    <w:rsid w:val="002D1FB0"/>
    <w:rsid w:val="002D2FA1"/>
    <w:rsid w:val="002D5A46"/>
    <w:rsid w:val="002D6D74"/>
    <w:rsid w:val="002E5E10"/>
    <w:rsid w:val="002E72AD"/>
    <w:rsid w:val="002F1A01"/>
    <w:rsid w:val="002F2508"/>
    <w:rsid w:val="002F25B0"/>
    <w:rsid w:val="002F6F47"/>
    <w:rsid w:val="003006F9"/>
    <w:rsid w:val="00306939"/>
    <w:rsid w:val="00307443"/>
    <w:rsid w:val="00312384"/>
    <w:rsid w:val="00317615"/>
    <w:rsid w:val="003205DB"/>
    <w:rsid w:val="00323CD4"/>
    <w:rsid w:val="003307B9"/>
    <w:rsid w:val="003316BE"/>
    <w:rsid w:val="003323AE"/>
    <w:rsid w:val="00341612"/>
    <w:rsid w:val="00350265"/>
    <w:rsid w:val="00350C56"/>
    <w:rsid w:val="00356C9F"/>
    <w:rsid w:val="00357F3C"/>
    <w:rsid w:val="003621EB"/>
    <w:rsid w:val="00362214"/>
    <w:rsid w:val="00364E37"/>
    <w:rsid w:val="00366511"/>
    <w:rsid w:val="0037026E"/>
    <w:rsid w:val="00370C40"/>
    <w:rsid w:val="00373054"/>
    <w:rsid w:val="003745F0"/>
    <w:rsid w:val="00376E71"/>
    <w:rsid w:val="003838D6"/>
    <w:rsid w:val="00384B08"/>
    <w:rsid w:val="00385892"/>
    <w:rsid w:val="00387EBA"/>
    <w:rsid w:val="0039076C"/>
    <w:rsid w:val="00396A90"/>
    <w:rsid w:val="003B0127"/>
    <w:rsid w:val="003B0FF4"/>
    <w:rsid w:val="003B6B02"/>
    <w:rsid w:val="003B6BD9"/>
    <w:rsid w:val="003B6DB0"/>
    <w:rsid w:val="003C5FBC"/>
    <w:rsid w:val="003E0BE7"/>
    <w:rsid w:val="003E1C0B"/>
    <w:rsid w:val="003E52D7"/>
    <w:rsid w:val="003F4720"/>
    <w:rsid w:val="003F70F5"/>
    <w:rsid w:val="004008EA"/>
    <w:rsid w:val="00401587"/>
    <w:rsid w:val="00404164"/>
    <w:rsid w:val="00404206"/>
    <w:rsid w:val="00406C16"/>
    <w:rsid w:val="00407593"/>
    <w:rsid w:val="00410A15"/>
    <w:rsid w:val="004110A0"/>
    <w:rsid w:val="00411FA6"/>
    <w:rsid w:val="00417546"/>
    <w:rsid w:val="00420313"/>
    <w:rsid w:val="0042077D"/>
    <w:rsid w:val="00421238"/>
    <w:rsid w:val="00426BA3"/>
    <w:rsid w:val="004279EF"/>
    <w:rsid w:val="004329BF"/>
    <w:rsid w:val="004369D4"/>
    <w:rsid w:val="004405ED"/>
    <w:rsid w:val="00441D44"/>
    <w:rsid w:val="00445855"/>
    <w:rsid w:val="0044774A"/>
    <w:rsid w:val="00451042"/>
    <w:rsid w:val="004536E1"/>
    <w:rsid w:val="004602D5"/>
    <w:rsid w:val="004604AA"/>
    <w:rsid w:val="00464A80"/>
    <w:rsid w:val="00464FE6"/>
    <w:rsid w:val="00467126"/>
    <w:rsid w:val="00474CE7"/>
    <w:rsid w:val="0047531C"/>
    <w:rsid w:val="00475585"/>
    <w:rsid w:val="004767E9"/>
    <w:rsid w:val="004812EE"/>
    <w:rsid w:val="00487129"/>
    <w:rsid w:val="00487831"/>
    <w:rsid w:val="0049448D"/>
    <w:rsid w:val="00495491"/>
    <w:rsid w:val="00496C72"/>
    <w:rsid w:val="004970BD"/>
    <w:rsid w:val="0049714C"/>
    <w:rsid w:val="00497AAA"/>
    <w:rsid w:val="004A0B34"/>
    <w:rsid w:val="004A557B"/>
    <w:rsid w:val="004A5900"/>
    <w:rsid w:val="004A7079"/>
    <w:rsid w:val="004B0B22"/>
    <w:rsid w:val="004B131A"/>
    <w:rsid w:val="004B2A81"/>
    <w:rsid w:val="004B70B1"/>
    <w:rsid w:val="004C03C2"/>
    <w:rsid w:val="004C146A"/>
    <w:rsid w:val="004D03C3"/>
    <w:rsid w:val="004D0EDE"/>
    <w:rsid w:val="004D2153"/>
    <w:rsid w:val="004D67FD"/>
    <w:rsid w:val="004E07D1"/>
    <w:rsid w:val="004E1502"/>
    <w:rsid w:val="004E25C5"/>
    <w:rsid w:val="004E450B"/>
    <w:rsid w:val="004E6103"/>
    <w:rsid w:val="004E7D04"/>
    <w:rsid w:val="004F2335"/>
    <w:rsid w:val="004F2AC2"/>
    <w:rsid w:val="004F3BAA"/>
    <w:rsid w:val="004F7E76"/>
    <w:rsid w:val="00500375"/>
    <w:rsid w:val="005029F8"/>
    <w:rsid w:val="00502F77"/>
    <w:rsid w:val="00503227"/>
    <w:rsid w:val="005073B4"/>
    <w:rsid w:val="0051320F"/>
    <w:rsid w:val="00520140"/>
    <w:rsid w:val="00521878"/>
    <w:rsid w:val="00524198"/>
    <w:rsid w:val="005254AB"/>
    <w:rsid w:val="005309E4"/>
    <w:rsid w:val="005327CD"/>
    <w:rsid w:val="005330AE"/>
    <w:rsid w:val="00533864"/>
    <w:rsid w:val="0053495D"/>
    <w:rsid w:val="0053529D"/>
    <w:rsid w:val="00536903"/>
    <w:rsid w:val="00544CCF"/>
    <w:rsid w:val="00545AF8"/>
    <w:rsid w:val="00545E7F"/>
    <w:rsid w:val="005517DB"/>
    <w:rsid w:val="00551B56"/>
    <w:rsid w:val="00552095"/>
    <w:rsid w:val="00552927"/>
    <w:rsid w:val="00553DFB"/>
    <w:rsid w:val="00556688"/>
    <w:rsid w:val="00556C11"/>
    <w:rsid w:val="00560C5A"/>
    <w:rsid w:val="00564972"/>
    <w:rsid w:val="00564B87"/>
    <w:rsid w:val="00564F3A"/>
    <w:rsid w:val="00566CB4"/>
    <w:rsid w:val="00567631"/>
    <w:rsid w:val="00570249"/>
    <w:rsid w:val="00570D26"/>
    <w:rsid w:val="00575683"/>
    <w:rsid w:val="00576EFE"/>
    <w:rsid w:val="00580D64"/>
    <w:rsid w:val="005823F8"/>
    <w:rsid w:val="00583930"/>
    <w:rsid w:val="00585CE5"/>
    <w:rsid w:val="00590D25"/>
    <w:rsid w:val="005936DB"/>
    <w:rsid w:val="00596F35"/>
    <w:rsid w:val="005A1EAC"/>
    <w:rsid w:val="005A339C"/>
    <w:rsid w:val="005B1ED9"/>
    <w:rsid w:val="005B21F0"/>
    <w:rsid w:val="005B4C89"/>
    <w:rsid w:val="005B61BC"/>
    <w:rsid w:val="005B62EA"/>
    <w:rsid w:val="005C587F"/>
    <w:rsid w:val="005C7ECD"/>
    <w:rsid w:val="005D19EE"/>
    <w:rsid w:val="005D1FDB"/>
    <w:rsid w:val="005D29EC"/>
    <w:rsid w:val="005D3A3D"/>
    <w:rsid w:val="005D4FE6"/>
    <w:rsid w:val="005E64D3"/>
    <w:rsid w:val="005E7E42"/>
    <w:rsid w:val="005F063C"/>
    <w:rsid w:val="005F1951"/>
    <w:rsid w:val="005F3884"/>
    <w:rsid w:val="005F3E84"/>
    <w:rsid w:val="005F70D8"/>
    <w:rsid w:val="0060125D"/>
    <w:rsid w:val="006033BE"/>
    <w:rsid w:val="00605132"/>
    <w:rsid w:val="00606F25"/>
    <w:rsid w:val="0061011E"/>
    <w:rsid w:val="006135F1"/>
    <w:rsid w:val="00615A96"/>
    <w:rsid w:val="0061678E"/>
    <w:rsid w:val="00617134"/>
    <w:rsid w:val="006179A2"/>
    <w:rsid w:val="006203D2"/>
    <w:rsid w:val="00621128"/>
    <w:rsid w:val="0062184C"/>
    <w:rsid w:val="00621BC6"/>
    <w:rsid w:val="00625076"/>
    <w:rsid w:val="00625795"/>
    <w:rsid w:val="00625801"/>
    <w:rsid w:val="006342AD"/>
    <w:rsid w:val="006351CE"/>
    <w:rsid w:val="006356BA"/>
    <w:rsid w:val="00635EC8"/>
    <w:rsid w:val="00636D5C"/>
    <w:rsid w:val="006400FD"/>
    <w:rsid w:val="00641396"/>
    <w:rsid w:val="00642F21"/>
    <w:rsid w:val="00642F87"/>
    <w:rsid w:val="006452A8"/>
    <w:rsid w:val="0065077E"/>
    <w:rsid w:val="00651D8F"/>
    <w:rsid w:val="006539A8"/>
    <w:rsid w:val="006571B5"/>
    <w:rsid w:val="006578BA"/>
    <w:rsid w:val="0066028C"/>
    <w:rsid w:val="006635D5"/>
    <w:rsid w:val="00670BD3"/>
    <w:rsid w:val="006714F2"/>
    <w:rsid w:val="00671C7C"/>
    <w:rsid w:val="006730AE"/>
    <w:rsid w:val="00677E93"/>
    <w:rsid w:val="00681E2B"/>
    <w:rsid w:val="0068201D"/>
    <w:rsid w:val="0068397A"/>
    <w:rsid w:val="0069259C"/>
    <w:rsid w:val="00693499"/>
    <w:rsid w:val="006A0103"/>
    <w:rsid w:val="006A4E9F"/>
    <w:rsid w:val="006A51A1"/>
    <w:rsid w:val="006B0A1B"/>
    <w:rsid w:val="006B38B6"/>
    <w:rsid w:val="006B6A20"/>
    <w:rsid w:val="006C0262"/>
    <w:rsid w:val="006C05DA"/>
    <w:rsid w:val="006C103F"/>
    <w:rsid w:val="006C1864"/>
    <w:rsid w:val="006C37E8"/>
    <w:rsid w:val="006C4402"/>
    <w:rsid w:val="006C59F0"/>
    <w:rsid w:val="006D0825"/>
    <w:rsid w:val="006D303B"/>
    <w:rsid w:val="006D3912"/>
    <w:rsid w:val="006D5A4F"/>
    <w:rsid w:val="006D7FB2"/>
    <w:rsid w:val="006E097B"/>
    <w:rsid w:val="006E6D72"/>
    <w:rsid w:val="006F2367"/>
    <w:rsid w:val="006F2576"/>
    <w:rsid w:val="006F2B46"/>
    <w:rsid w:val="006F3E9A"/>
    <w:rsid w:val="006F5BB1"/>
    <w:rsid w:val="006F6E99"/>
    <w:rsid w:val="00707CEA"/>
    <w:rsid w:val="00710415"/>
    <w:rsid w:val="00714C0D"/>
    <w:rsid w:val="00716A19"/>
    <w:rsid w:val="00717A90"/>
    <w:rsid w:val="00724817"/>
    <w:rsid w:val="0072656E"/>
    <w:rsid w:val="00726704"/>
    <w:rsid w:val="0073049E"/>
    <w:rsid w:val="00730E1A"/>
    <w:rsid w:val="00732CF0"/>
    <w:rsid w:val="00733213"/>
    <w:rsid w:val="00740A5B"/>
    <w:rsid w:val="00740CAC"/>
    <w:rsid w:val="007443B6"/>
    <w:rsid w:val="00745053"/>
    <w:rsid w:val="0075340C"/>
    <w:rsid w:val="00757729"/>
    <w:rsid w:val="00765005"/>
    <w:rsid w:val="0076586B"/>
    <w:rsid w:val="007673C8"/>
    <w:rsid w:val="0077080B"/>
    <w:rsid w:val="00770E3E"/>
    <w:rsid w:val="00771D5A"/>
    <w:rsid w:val="007768DB"/>
    <w:rsid w:val="007802F3"/>
    <w:rsid w:val="00783DEC"/>
    <w:rsid w:val="00787422"/>
    <w:rsid w:val="00790A89"/>
    <w:rsid w:val="007931B3"/>
    <w:rsid w:val="00797982"/>
    <w:rsid w:val="007A6D5B"/>
    <w:rsid w:val="007B01E7"/>
    <w:rsid w:val="007B04FF"/>
    <w:rsid w:val="007B2113"/>
    <w:rsid w:val="007B7B01"/>
    <w:rsid w:val="007C3230"/>
    <w:rsid w:val="007C3F13"/>
    <w:rsid w:val="007C4134"/>
    <w:rsid w:val="007C5E6C"/>
    <w:rsid w:val="007C65A5"/>
    <w:rsid w:val="007C6FC6"/>
    <w:rsid w:val="007C7A87"/>
    <w:rsid w:val="007D0EDA"/>
    <w:rsid w:val="007D25D7"/>
    <w:rsid w:val="007D5F2C"/>
    <w:rsid w:val="007D6B0A"/>
    <w:rsid w:val="007D721A"/>
    <w:rsid w:val="007D7BA1"/>
    <w:rsid w:val="007E24B4"/>
    <w:rsid w:val="007E3803"/>
    <w:rsid w:val="007E5E98"/>
    <w:rsid w:val="007F0043"/>
    <w:rsid w:val="007F0C2D"/>
    <w:rsid w:val="007F3B3B"/>
    <w:rsid w:val="007F5479"/>
    <w:rsid w:val="007F5A9E"/>
    <w:rsid w:val="007F5E0F"/>
    <w:rsid w:val="007F7ADD"/>
    <w:rsid w:val="008008B1"/>
    <w:rsid w:val="00806755"/>
    <w:rsid w:val="00813539"/>
    <w:rsid w:val="008144F1"/>
    <w:rsid w:val="008153E2"/>
    <w:rsid w:val="00816FAF"/>
    <w:rsid w:val="00817D8E"/>
    <w:rsid w:val="00820C27"/>
    <w:rsid w:val="00822360"/>
    <w:rsid w:val="00825262"/>
    <w:rsid w:val="00833658"/>
    <w:rsid w:val="008336CF"/>
    <w:rsid w:val="008407F0"/>
    <w:rsid w:val="00842398"/>
    <w:rsid w:val="008511FF"/>
    <w:rsid w:val="008554D3"/>
    <w:rsid w:val="008556DD"/>
    <w:rsid w:val="00855D62"/>
    <w:rsid w:val="008575C1"/>
    <w:rsid w:val="00867034"/>
    <w:rsid w:val="0087047A"/>
    <w:rsid w:val="00870818"/>
    <w:rsid w:val="008717C6"/>
    <w:rsid w:val="00874547"/>
    <w:rsid w:val="00874A0F"/>
    <w:rsid w:val="00877150"/>
    <w:rsid w:val="00877510"/>
    <w:rsid w:val="008800ED"/>
    <w:rsid w:val="00880373"/>
    <w:rsid w:val="008856DB"/>
    <w:rsid w:val="00885A59"/>
    <w:rsid w:val="00885B8E"/>
    <w:rsid w:val="00890F8B"/>
    <w:rsid w:val="00892C91"/>
    <w:rsid w:val="00893ED2"/>
    <w:rsid w:val="008952BC"/>
    <w:rsid w:val="00895739"/>
    <w:rsid w:val="00896A9C"/>
    <w:rsid w:val="00897BF2"/>
    <w:rsid w:val="008A1173"/>
    <w:rsid w:val="008A22BE"/>
    <w:rsid w:val="008A321D"/>
    <w:rsid w:val="008A3E77"/>
    <w:rsid w:val="008A519D"/>
    <w:rsid w:val="008A52FA"/>
    <w:rsid w:val="008B12AA"/>
    <w:rsid w:val="008B15D9"/>
    <w:rsid w:val="008B21B8"/>
    <w:rsid w:val="008C1847"/>
    <w:rsid w:val="008C1E4B"/>
    <w:rsid w:val="008C67CB"/>
    <w:rsid w:val="008D3A65"/>
    <w:rsid w:val="008D45B4"/>
    <w:rsid w:val="008D4799"/>
    <w:rsid w:val="008E1B10"/>
    <w:rsid w:val="008E22A3"/>
    <w:rsid w:val="008E2D9B"/>
    <w:rsid w:val="008F176F"/>
    <w:rsid w:val="008F4669"/>
    <w:rsid w:val="008F58A3"/>
    <w:rsid w:val="008F5FD0"/>
    <w:rsid w:val="008F63DB"/>
    <w:rsid w:val="008F7533"/>
    <w:rsid w:val="009045B5"/>
    <w:rsid w:val="00904F3F"/>
    <w:rsid w:val="009053E3"/>
    <w:rsid w:val="00910198"/>
    <w:rsid w:val="00910EC2"/>
    <w:rsid w:val="009116C6"/>
    <w:rsid w:val="00912872"/>
    <w:rsid w:val="0091365C"/>
    <w:rsid w:val="00913F06"/>
    <w:rsid w:val="00914D8E"/>
    <w:rsid w:val="009312B8"/>
    <w:rsid w:val="009325F1"/>
    <w:rsid w:val="0093417B"/>
    <w:rsid w:val="00941FB1"/>
    <w:rsid w:val="00943075"/>
    <w:rsid w:val="00943E81"/>
    <w:rsid w:val="009475D7"/>
    <w:rsid w:val="009478CE"/>
    <w:rsid w:val="00955FAF"/>
    <w:rsid w:val="009562FD"/>
    <w:rsid w:val="00957B68"/>
    <w:rsid w:val="00957F19"/>
    <w:rsid w:val="00961516"/>
    <w:rsid w:val="00961604"/>
    <w:rsid w:val="00964DBF"/>
    <w:rsid w:val="00965E55"/>
    <w:rsid w:val="009709C8"/>
    <w:rsid w:val="00974768"/>
    <w:rsid w:val="00980F8E"/>
    <w:rsid w:val="00982B5D"/>
    <w:rsid w:val="009836BB"/>
    <w:rsid w:val="00985AB9"/>
    <w:rsid w:val="009932A9"/>
    <w:rsid w:val="009937A1"/>
    <w:rsid w:val="009949D7"/>
    <w:rsid w:val="0099615D"/>
    <w:rsid w:val="009963FF"/>
    <w:rsid w:val="00997E35"/>
    <w:rsid w:val="009A5283"/>
    <w:rsid w:val="009A70ED"/>
    <w:rsid w:val="009B16AB"/>
    <w:rsid w:val="009B2176"/>
    <w:rsid w:val="009B5C4C"/>
    <w:rsid w:val="009B7828"/>
    <w:rsid w:val="009C029A"/>
    <w:rsid w:val="009C348F"/>
    <w:rsid w:val="009C5A7A"/>
    <w:rsid w:val="009D0F5E"/>
    <w:rsid w:val="009D0F86"/>
    <w:rsid w:val="009D414C"/>
    <w:rsid w:val="009D41D9"/>
    <w:rsid w:val="009D778E"/>
    <w:rsid w:val="009D7E3D"/>
    <w:rsid w:val="009E5E56"/>
    <w:rsid w:val="009F1091"/>
    <w:rsid w:val="009F17E4"/>
    <w:rsid w:val="009F31AF"/>
    <w:rsid w:val="009F6C64"/>
    <w:rsid w:val="00A058FF"/>
    <w:rsid w:val="00A060DA"/>
    <w:rsid w:val="00A067A7"/>
    <w:rsid w:val="00A07BA7"/>
    <w:rsid w:val="00A07DB0"/>
    <w:rsid w:val="00A1320A"/>
    <w:rsid w:val="00A22D67"/>
    <w:rsid w:val="00A22F45"/>
    <w:rsid w:val="00A26340"/>
    <w:rsid w:val="00A33DC5"/>
    <w:rsid w:val="00A464C8"/>
    <w:rsid w:val="00A53378"/>
    <w:rsid w:val="00A64FC7"/>
    <w:rsid w:val="00A66A7E"/>
    <w:rsid w:val="00A67239"/>
    <w:rsid w:val="00A70505"/>
    <w:rsid w:val="00A70DB0"/>
    <w:rsid w:val="00A71C05"/>
    <w:rsid w:val="00A74CD8"/>
    <w:rsid w:val="00A76F97"/>
    <w:rsid w:val="00A77D67"/>
    <w:rsid w:val="00A82172"/>
    <w:rsid w:val="00A8321E"/>
    <w:rsid w:val="00A8603F"/>
    <w:rsid w:val="00A92431"/>
    <w:rsid w:val="00A96316"/>
    <w:rsid w:val="00A96EBA"/>
    <w:rsid w:val="00A96FA3"/>
    <w:rsid w:val="00AA252E"/>
    <w:rsid w:val="00AA36B5"/>
    <w:rsid w:val="00AA4A7D"/>
    <w:rsid w:val="00AA5407"/>
    <w:rsid w:val="00AA68A7"/>
    <w:rsid w:val="00AB05F0"/>
    <w:rsid w:val="00AB1B52"/>
    <w:rsid w:val="00AB402A"/>
    <w:rsid w:val="00AB44D5"/>
    <w:rsid w:val="00AB557E"/>
    <w:rsid w:val="00AB61E5"/>
    <w:rsid w:val="00AC0658"/>
    <w:rsid w:val="00AC074B"/>
    <w:rsid w:val="00AC18C7"/>
    <w:rsid w:val="00AC5BA7"/>
    <w:rsid w:val="00AD36F8"/>
    <w:rsid w:val="00AD55BE"/>
    <w:rsid w:val="00AD7D1B"/>
    <w:rsid w:val="00AE08CD"/>
    <w:rsid w:val="00AE0B58"/>
    <w:rsid w:val="00AE1215"/>
    <w:rsid w:val="00AE1EF1"/>
    <w:rsid w:val="00AE2DC5"/>
    <w:rsid w:val="00AF1171"/>
    <w:rsid w:val="00AF3B13"/>
    <w:rsid w:val="00AF3C1B"/>
    <w:rsid w:val="00AF44EF"/>
    <w:rsid w:val="00AF4C25"/>
    <w:rsid w:val="00B0050E"/>
    <w:rsid w:val="00B04A2E"/>
    <w:rsid w:val="00B0677E"/>
    <w:rsid w:val="00B07D59"/>
    <w:rsid w:val="00B1775E"/>
    <w:rsid w:val="00B21519"/>
    <w:rsid w:val="00B22A95"/>
    <w:rsid w:val="00B27C9B"/>
    <w:rsid w:val="00B32C7C"/>
    <w:rsid w:val="00B3385A"/>
    <w:rsid w:val="00B3391C"/>
    <w:rsid w:val="00B33D70"/>
    <w:rsid w:val="00B36676"/>
    <w:rsid w:val="00B36B7E"/>
    <w:rsid w:val="00B40635"/>
    <w:rsid w:val="00B40BA8"/>
    <w:rsid w:val="00B43806"/>
    <w:rsid w:val="00B516A5"/>
    <w:rsid w:val="00B5217E"/>
    <w:rsid w:val="00B56F2C"/>
    <w:rsid w:val="00B57146"/>
    <w:rsid w:val="00B57E28"/>
    <w:rsid w:val="00B63923"/>
    <w:rsid w:val="00B67345"/>
    <w:rsid w:val="00B709F6"/>
    <w:rsid w:val="00B75E37"/>
    <w:rsid w:val="00B75EDB"/>
    <w:rsid w:val="00B77BD3"/>
    <w:rsid w:val="00B800EC"/>
    <w:rsid w:val="00B817AE"/>
    <w:rsid w:val="00B83337"/>
    <w:rsid w:val="00B86097"/>
    <w:rsid w:val="00B9041A"/>
    <w:rsid w:val="00B9125C"/>
    <w:rsid w:val="00B96CD4"/>
    <w:rsid w:val="00B979E3"/>
    <w:rsid w:val="00BA02B4"/>
    <w:rsid w:val="00BA4C2B"/>
    <w:rsid w:val="00BB58D8"/>
    <w:rsid w:val="00BC20CB"/>
    <w:rsid w:val="00BC36C9"/>
    <w:rsid w:val="00BC7132"/>
    <w:rsid w:val="00BD3A56"/>
    <w:rsid w:val="00BD632D"/>
    <w:rsid w:val="00BE0EFF"/>
    <w:rsid w:val="00BE32FF"/>
    <w:rsid w:val="00BE4676"/>
    <w:rsid w:val="00BF0525"/>
    <w:rsid w:val="00BF506E"/>
    <w:rsid w:val="00C013BD"/>
    <w:rsid w:val="00C02553"/>
    <w:rsid w:val="00C109FB"/>
    <w:rsid w:val="00C11C5E"/>
    <w:rsid w:val="00C13690"/>
    <w:rsid w:val="00C15516"/>
    <w:rsid w:val="00C15B7F"/>
    <w:rsid w:val="00C16DBB"/>
    <w:rsid w:val="00C201F8"/>
    <w:rsid w:val="00C316B5"/>
    <w:rsid w:val="00C3477F"/>
    <w:rsid w:val="00C350C8"/>
    <w:rsid w:val="00C3588D"/>
    <w:rsid w:val="00C360B9"/>
    <w:rsid w:val="00C36A1F"/>
    <w:rsid w:val="00C36B16"/>
    <w:rsid w:val="00C37A20"/>
    <w:rsid w:val="00C437AB"/>
    <w:rsid w:val="00C454E1"/>
    <w:rsid w:val="00C4556A"/>
    <w:rsid w:val="00C47F2D"/>
    <w:rsid w:val="00C508C3"/>
    <w:rsid w:val="00C52265"/>
    <w:rsid w:val="00C52FDA"/>
    <w:rsid w:val="00C53497"/>
    <w:rsid w:val="00C55512"/>
    <w:rsid w:val="00C66D6D"/>
    <w:rsid w:val="00C702A4"/>
    <w:rsid w:val="00C70FB7"/>
    <w:rsid w:val="00C77E34"/>
    <w:rsid w:val="00C83280"/>
    <w:rsid w:val="00C85F8A"/>
    <w:rsid w:val="00C87E2C"/>
    <w:rsid w:val="00C87EF9"/>
    <w:rsid w:val="00C93EFC"/>
    <w:rsid w:val="00C95750"/>
    <w:rsid w:val="00C958C7"/>
    <w:rsid w:val="00C96F29"/>
    <w:rsid w:val="00CA147C"/>
    <w:rsid w:val="00CA1F75"/>
    <w:rsid w:val="00CA238F"/>
    <w:rsid w:val="00CA41C3"/>
    <w:rsid w:val="00CA7469"/>
    <w:rsid w:val="00CB2B01"/>
    <w:rsid w:val="00CB5B68"/>
    <w:rsid w:val="00CB5C58"/>
    <w:rsid w:val="00CB6F3E"/>
    <w:rsid w:val="00CC49F3"/>
    <w:rsid w:val="00CC4BC5"/>
    <w:rsid w:val="00CE4110"/>
    <w:rsid w:val="00CF2D71"/>
    <w:rsid w:val="00CF4EB4"/>
    <w:rsid w:val="00CF5B9E"/>
    <w:rsid w:val="00CF6540"/>
    <w:rsid w:val="00CF6A08"/>
    <w:rsid w:val="00CF6D0E"/>
    <w:rsid w:val="00D03326"/>
    <w:rsid w:val="00D0577E"/>
    <w:rsid w:val="00D07FDC"/>
    <w:rsid w:val="00D12659"/>
    <w:rsid w:val="00D12E15"/>
    <w:rsid w:val="00D14AD4"/>
    <w:rsid w:val="00D162D7"/>
    <w:rsid w:val="00D212DE"/>
    <w:rsid w:val="00D21A42"/>
    <w:rsid w:val="00D27039"/>
    <w:rsid w:val="00D27FB3"/>
    <w:rsid w:val="00D348DE"/>
    <w:rsid w:val="00D35E90"/>
    <w:rsid w:val="00D36D29"/>
    <w:rsid w:val="00D407AD"/>
    <w:rsid w:val="00D4692C"/>
    <w:rsid w:val="00D53AE5"/>
    <w:rsid w:val="00D56CB1"/>
    <w:rsid w:val="00D573CE"/>
    <w:rsid w:val="00D614BB"/>
    <w:rsid w:val="00D61564"/>
    <w:rsid w:val="00D623B5"/>
    <w:rsid w:val="00D62990"/>
    <w:rsid w:val="00D63368"/>
    <w:rsid w:val="00D637CC"/>
    <w:rsid w:val="00D646F0"/>
    <w:rsid w:val="00D6490D"/>
    <w:rsid w:val="00D64A5F"/>
    <w:rsid w:val="00D65A03"/>
    <w:rsid w:val="00D65B5A"/>
    <w:rsid w:val="00D67784"/>
    <w:rsid w:val="00D71A37"/>
    <w:rsid w:val="00D72805"/>
    <w:rsid w:val="00D72D6C"/>
    <w:rsid w:val="00D744C6"/>
    <w:rsid w:val="00D778AC"/>
    <w:rsid w:val="00D77F5C"/>
    <w:rsid w:val="00D8171D"/>
    <w:rsid w:val="00D81C73"/>
    <w:rsid w:val="00D81C8D"/>
    <w:rsid w:val="00D859F7"/>
    <w:rsid w:val="00D905C3"/>
    <w:rsid w:val="00D91CA1"/>
    <w:rsid w:val="00D9227B"/>
    <w:rsid w:val="00D92D3F"/>
    <w:rsid w:val="00D92EB3"/>
    <w:rsid w:val="00D97665"/>
    <w:rsid w:val="00D97C46"/>
    <w:rsid w:val="00DA2736"/>
    <w:rsid w:val="00DA530F"/>
    <w:rsid w:val="00DA6594"/>
    <w:rsid w:val="00DB29F0"/>
    <w:rsid w:val="00DC0484"/>
    <w:rsid w:val="00DC0CE3"/>
    <w:rsid w:val="00DC1A59"/>
    <w:rsid w:val="00DC3C09"/>
    <w:rsid w:val="00DC44A6"/>
    <w:rsid w:val="00DC5576"/>
    <w:rsid w:val="00DE154E"/>
    <w:rsid w:val="00DE1E00"/>
    <w:rsid w:val="00DE2A58"/>
    <w:rsid w:val="00DE3774"/>
    <w:rsid w:val="00DE5056"/>
    <w:rsid w:val="00DE769C"/>
    <w:rsid w:val="00DE7FB4"/>
    <w:rsid w:val="00DF1E3E"/>
    <w:rsid w:val="00E01EA3"/>
    <w:rsid w:val="00E02390"/>
    <w:rsid w:val="00E03061"/>
    <w:rsid w:val="00E0484D"/>
    <w:rsid w:val="00E06868"/>
    <w:rsid w:val="00E06DC3"/>
    <w:rsid w:val="00E1701A"/>
    <w:rsid w:val="00E209ED"/>
    <w:rsid w:val="00E233EC"/>
    <w:rsid w:val="00E24774"/>
    <w:rsid w:val="00E24D58"/>
    <w:rsid w:val="00E27B6D"/>
    <w:rsid w:val="00E30C5F"/>
    <w:rsid w:val="00E33802"/>
    <w:rsid w:val="00E36D2C"/>
    <w:rsid w:val="00E37169"/>
    <w:rsid w:val="00E5268D"/>
    <w:rsid w:val="00E535EB"/>
    <w:rsid w:val="00E57C9F"/>
    <w:rsid w:val="00E64FA1"/>
    <w:rsid w:val="00E7023B"/>
    <w:rsid w:val="00E74983"/>
    <w:rsid w:val="00E82328"/>
    <w:rsid w:val="00E8394C"/>
    <w:rsid w:val="00E83C04"/>
    <w:rsid w:val="00E83E13"/>
    <w:rsid w:val="00E85374"/>
    <w:rsid w:val="00E85719"/>
    <w:rsid w:val="00E86578"/>
    <w:rsid w:val="00E86735"/>
    <w:rsid w:val="00E90C60"/>
    <w:rsid w:val="00E913A6"/>
    <w:rsid w:val="00E9568E"/>
    <w:rsid w:val="00E97E4D"/>
    <w:rsid w:val="00EA0450"/>
    <w:rsid w:val="00EA2EA7"/>
    <w:rsid w:val="00EB66DF"/>
    <w:rsid w:val="00EC16A1"/>
    <w:rsid w:val="00EC5229"/>
    <w:rsid w:val="00EC6DFA"/>
    <w:rsid w:val="00EC7595"/>
    <w:rsid w:val="00ED112F"/>
    <w:rsid w:val="00ED3654"/>
    <w:rsid w:val="00ED4097"/>
    <w:rsid w:val="00ED4AB3"/>
    <w:rsid w:val="00ED50FB"/>
    <w:rsid w:val="00ED748F"/>
    <w:rsid w:val="00EE1D02"/>
    <w:rsid w:val="00EE3B6B"/>
    <w:rsid w:val="00EE78E4"/>
    <w:rsid w:val="00EE7EB7"/>
    <w:rsid w:val="00EF12EB"/>
    <w:rsid w:val="00EF35CA"/>
    <w:rsid w:val="00EF452C"/>
    <w:rsid w:val="00EF4854"/>
    <w:rsid w:val="00EF61CA"/>
    <w:rsid w:val="00EF6D1B"/>
    <w:rsid w:val="00EF7FCF"/>
    <w:rsid w:val="00F00969"/>
    <w:rsid w:val="00F01311"/>
    <w:rsid w:val="00F032C0"/>
    <w:rsid w:val="00F134D1"/>
    <w:rsid w:val="00F13B19"/>
    <w:rsid w:val="00F148F6"/>
    <w:rsid w:val="00F16EB7"/>
    <w:rsid w:val="00F2123F"/>
    <w:rsid w:val="00F212AF"/>
    <w:rsid w:val="00F26EF8"/>
    <w:rsid w:val="00F30040"/>
    <w:rsid w:val="00F301AE"/>
    <w:rsid w:val="00F308A9"/>
    <w:rsid w:val="00F316A5"/>
    <w:rsid w:val="00F33082"/>
    <w:rsid w:val="00F36A57"/>
    <w:rsid w:val="00F40121"/>
    <w:rsid w:val="00F41B96"/>
    <w:rsid w:val="00F42CAD"/>
    <w:rsid w:val="00F463E8"/>
    <w:rsid w:val="00F4770A"/>
    <w:rsid w:val="00F508E6"/>
    <w:rsid w:val="00F53DE5"/>
    <w:rsid w:val="00F559FE"/>
    <w:rsid w:val="00F55C65"/>
    <w:rsid w:val="00F55F34"/>
    <w:rsid w:val="00F63DC8"/>
    <w:rsid w:val="00F649E6"/>
    <w:rsid w:val="00F6742C"/>
    <w:rsid w:val="00F6774F"/>
    <w:rsid w:val="00F71EBC"/>
    <w:rsid w:val="00F76344"/>
    <w:rsid w:val="00F8330A"/>
    <w:rsid w:val="00F83F73"/>
    <w:rsid w:val="00F84149"/>
    <w:rsid w:val="00F8470A"/>
    <w:rsid w:val="00F93780"/>
    <w:rsid w:val="00FA00CD"/>
    <w:rsid w:val="00FA3925"/>
    <w:rsid w:val="00FA460E"/>
    <w:rsid w:val="00FA79AF"/>
    <w:rsid w:val="00FB08D9"/>
    <w:rsid w:val="00FB0985"/>
    <w:rsid w:val="00FB1B22"/>
    <w:rsid w:val="00FB41B1"/>
    <w:rsid w:val="00FB4339"/>
    <w:rsid w:val="00FB5C33"/>
    <w:rsid w:val="00FC536F"/>
    <w:rsid w:val="00FC6F07"/>
    <w:rsid w:val="00FD160A"/>
    <w:rsid w:val="00FD174A"/>
    <w:rsid w:val="00FD209E"/>
    <w:rsid w:val="00FD366C"/>
    <w:rsid w:val="00FD3A56"/>
    <w:rsid w:val="00FD52F9"/>
    <w:rsid w:val="00FD7A0C"/>
    <w:rsid w:val="00FE005C"/>
    <w:rsid w:val="00FE2D62"/>
    <w:rsid w:val="00FE53D5"/>
    <w:rsid w:val="00FE61A1"/>
    <w:rsid w:val="00FE7D08"/>
    <w:rsid w:val="00FF140A"/>
    <w:rsid w:val="00FF7C44"/>
  </w:rsids>
  <m:mathPr>
    <m:mathFont m:val="Cambria Math"/>
    <m:brkBin m:val="before"/>
    <m:brkBinSub m:val="--"/>
    <m:smallFrac m:val="0"/>
    <m:dispDef/>
    <m:lMargin m:val="0"/>
    <m:rMargin m:val="0"/>
    <m:defJc m:val="centerGroup"/>
    <m:wrapIndent m:val="1440"/>
    <m:intLim m:val="subSup"/>
    <m:naryLim m:val="undOvr"/>
  </m:mathPr>
  <w:themeFontLang w:val="et-EE" w:eastAsia="zh-TW"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9814"/>
  <w15:docId w15:val="{BAB74D30-9D54-40EC-B415-6CF3B52E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B08"/>
    <w:pPr>
      <w:spacing w:after="120" w:line="240" w:lineRule="auto"/>
    </w:pPr>
    <w:rPr>
      <w:rFonts w:ascii="Calibri" w:eastAsia="Times New Roman" w:hAnsi="Calibri" w:cs="Times New Roman"/>
      <w:lang w:val="nb-NO"/>
    </w:rPr>
  </w:style>
  <w:style w:type="paragraph" w:styleId="Heading1">
    <w:name w:val="heading 1"/>
    <w:basedOn w:val="Normal"/>
    <w:next w:val="Normal"/>
    <w:link w:val="Heading1Char"/>
    <w:qFormat/>
    <w:rsid w:val="00997E35"/>
    <w:pPr>
      <w:keepNext/>
      <w:numPr>
        <w:numId w:val="7"/>
      </w:numPr>
      <w:spacing w:before="240" w:after="60"/>
      <w:outlineLvl w:val="0"/>
    </w:pPr>
    <w:rPr>
      <w:b/>
      <w:bCs/>
      <w:caps/>
      <w:kern w:val="32"/>
      <w:sz w:val="24"/>
      <w:szCs w:val="32"/>
      <w:lang w:val="en-US"/>
    </w:rPr>
  </w:style>
  <w:style w:type="paragraph" w:styleId="Heading2">
    <w:name w:val="heading 2"/>
    <w:basedOn w:val="Normal"/>
    <w:next w:val="Normal"/>
    <w:link w:val="Heading2Char"/>
    <w:unhideWhenUsed/>
    <w:qFormat/>
    <w:rsid w:val="00997E35"/>
    <w:pPr>
      <w:numPr>
        <w:ilvl w:val="1"/>
        <w:numId w:val="7"/>
      </w:numPr>
      <w:snapToGrid w:val="0"/>
      <w:spacing w:before="240"/>
      <w:outlineLvl w:val="1"/>
    </w:pPr>
    <w:rPr>
      <w:b/>
      <w:color w:val="000000"/>
      <w:szCs w:val="24"/>
      <w:u w:color="000000"/>
      <w:lang w:val="en-GB"/>
    </w:rPr>
  </w:style>
  <w:style w:type="paragraph" w:styleId="Heading3">
    <w:name w:val="heading 3"/>
    <w:basedOn w:val="Normal"/>
    <w:next w:val="Normal"/>
    <w:link w:val="Heading3Char"/>
    <w:unhideWhenUsed/>
    <w:qFormat/>
    <w:rsid w:val="00997E35"/>
    <w:pPr>
      <w:keepNext/>
      <w:numPr>
        <w:ilvl w:val="2"/>
        <w:numId w:val="7"/>
      </w:numPr>
      <w:spacing w:before="240" w:after="60"/>
      <w:outlineLvl w:val="2"/>
    </w:pPr>
    <w:rPr>
      <w:rFonts w:ascii="Times New Roman" w:hAnsi="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B0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oot note,Bullet Points,Liste Paragraf"/>
    <w:basedOn w:val="Normal"/>
    <w:link w:val="ListParagraphChar"/>
    <w:uiPriority w:val="34"/>
    <w:qFormat/>
    <w:rsid w:val="005F3E84"/>
    <w:pPr>
      <w:ind w:left="720"/>
      <w:contextualSpacing/>
    </w:pPr>
  </w:style>
  <w:style w:type="character" w:customStyle="1" w:styleId="Heading1Char">
    <w:name w:val="Heading 1 Char"/>
    <w:basedOn w:val="DefaultParagraphFont"/>
    <w:link w:val="Heading1"/>
    <w:rsid w:val="00997E35"/>
    <w:rPr>
      <w:rFonts w:ascii="Calibri" w:eastAsia="Times New Roman" w:hAnsi="Calibri" w:cs="Times New Roman"/>
      <w:b/>
      <w:bCs/>
      <w:caps/>
      <w:kern w:val="32"/>
      <w:sz w:val="24"/>
      <w:szCs w:val="32"/>
      <w:lang w:val="en-US"/>
    </w:rPr>
  </w:style>
  <w:style w:type="character" w:customStyle="1" w:styleId="Heading2Char">
    <w:name w:val="Heading 2 Char"/>
    <w:basedOn w:val="DefaultParagraphFont"/>
    <w:link w:val="Heading2"/>
    <w:rsid w:val="00997E35"/>
    <w:rPr>
      <w:rFonts w:ascii="Calibri" w:eastAsia="Times New Roman" w:hAnsi="Calibri" w:cs="Times New Roman"/>
      <w:b/>
      <w:color w:val="000000"/>
      <w:szCs w:val="24"/>
      <w:u w:color="000000"/>
      <w:lang w:val="en-GB"/>
    </w:rPr>
  </w:style>
  <w:style w:type="character" w:customStyle="1" w:styleId="Heading3Char">
    <w:name w:val="Heading 3 Char"/>
    <w:basedOn w:val="DefaultParagraphFont"/>
    <w:link w:val="Heading3"/>
    <w:rsid w:val="00997E35"/>
    <w:rPr>
      <w:rFonts w:ascii="Times New Roman" w:eastAsia="Times New Roman" w:hAnsi="Times New Roman" w:cs="Times New Roman"/>
      <w:b/>
      <w:bCs/>
      <w:sz w:val="24"/>
      <w:szCs w:val="26"/>
      <w:lang w:val="en-US"/>
    </w:rPr>
  </w:style>
  <w:style w:type="character" w:styleId="Hyperlink">
    <w:name w:val="Hyperlink"/>
    <w:uiPriority w:val="99"/>
    <w:unhideWhenUsed/>
    <w:rsid w:val="00997E35"/>
    <w:rPr>
      <w:color w:val="0000FF"/>
      <w:u w:val="single"/>
    </w:rPr>
  </w:style>
  <w:style w:type="paragraph" w:styleId="EndnoteText">
    <w:name w:val="endnote text"/>
    <w:basedOn w:val="Normal"/>
    <w:link w:val="EndnoteTextChar"/>
    <w:uiPriority w:val="99"/>
    <w:semiHidden/>
    <w:unhideWhenUsed/>
    <w:rsid w:val="00997E35"/>
    <w:pPr>
      <w:spacing w:after="200" w:line="276" w:lineRule="auto"/>
    </w:pPr>
    <w:rPr>
      <w:rFonts w:eastAsia="Calibri"/>
      <w:sz w:val="20"/>
      <w:szCs w:val="20"/>
      <w:lang w:val="en-GB"/>
    </w:rPr>
  </w:style>
  <w:style w:type="character" w:customStyle="1" w:styleId="EndnoteTextChar">
    <w:name w:val="Endnote Text Char"/>
    <w:basedOn w:val="DefaultParagraphFont"/>
    <w:link w:val="EndnoteText"/>
    <w:uiPriority w:val="99"/>
    <w:semiHidden/>
    <w:rsid w:val="00997E35"/>
    <w:rPr>
      <w:rFonts w:ascii="Calibri" w:eastAsia="Calibri" w:hAnsi="Calibri" w:cs="Times New Roman"/>
      <w:sz w:val="20"/>
      <w:szCs w:val="20"/>
      <w:lang w:val="en-GB"/>
    </w:rPr>
  </w:style>
  <w:style w:type="character" w:styleId="EndnoteReference">
    <w:name w:val="endnote reference"/>
    <w:uiPriority w:val="99"/>
    <w:semiHidden/>
    <w:unhideWhenUsed/>
    <w:rsid w:val="00997E35"/>
    <w:rPr>
      <w:vertAlign w:val="superscript"/>
    </w:rPr>
  </w:style>
  <w:style w:type="table" w:styleId="TableGrid">
    <w:name w:val="Table Grid"/>
    <w:basedOn w:val="TableNormal"/>
    <w:uiPriority w:val="39"/>
    <w:rsid w:val="008D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D100A"/>
    <w:pPr>
      <w:spacing w:after="0"/>
    </w:pPr>
    <w:rPr>
      <w:sz w:val="20"/>
      <w:szCs w:val="20"/>
    </w:rPr>
  </w:style>
  <w:style w:type="character" w:customStyle="1" w:styleId="FootnoteTextChar">
    <w:name w:val="Footnote Text Char"/>
    <w:basedOn w:val="DefaultParagraphFont"/>
    <w:link w:val="FootnoteText"/>
    <w:rsid w:val="002D100A"/>
    <w:rPr>
      <w:rFonts w:ascii="Calibri" w:eastAsia="Times New Roman" w:hAnsi="Calibri" w:cs="Times New Roman"/>
      <w:sz w:val="20"/>
      <w:szCs w:val="20"/>
      <w:lang w:val="nb-NO"/>
    </w:rPr>
  </w:style>
  <w:style w:type="character" w:styleId="FootnoteReference">
    <w:name w:val="footnote reference"/>
    <w:aliases w:val="BVI fnr, BVI fnr"/>
    <w:basedOn w:val="DefaultParagraphFont"/>
    <w:link w:val="Char2"/>
    <w:unhideWhenUsed/>
    <w:qFormat/>
    <w:rsid w:val="002D100A"/>
    <w:rPr>
      <w:vertAlign w:val="superscript"/>
    </w:rPr>
  </w:style>
  <w:style w:type="paragraph" w:customStyle="1" w:styleId="Subparagraph">
    <w:name w:val="Subparagraph"/>
    <w:basedOn w:val="Paragraph"/>
    <w:link w:val="SubparagraphCharChar"/>
    <w:autoRedefine/>
    <w:rsid w:val="004A5900"/>
    <w:pPr>
      <w:numPr>
        <w:numId w:val="15"/>
      </w:numPr>
      <w:spacing w:line="240" w:lineRule="auto"/>
    </w:pPr>
    <w:rPr>
      <w:rFonts w:cs="Arial"/>
    </w:rPr>
  </w:style>
  <w:style w:type="paragraph" w:customStyle="1" w:styleId="Paragraph">
    <w:name w:val="Paragraph"/>
    <w:basedOn w:val="Normal"/>
    <w:link w:val="ParagraphCharChar"/>
    <w:autoRedefine/>
    <w:rsid w:val="009562FD"/>
    <w:pPr>
      <w:spacing w:after="60" w:line="259" w:lineRule="auto"/>
    </w:pPr>
    <w:rPr>
      <w:lang w:val="en-US"/>
    </w:rPr>
  </w:style>
  <w:style w:type="character" w:customStyle="1" w:styleId="ParagraphCharChar">
    <w:name w:val="Paragraph Char Char"/>
    <w:link w:val="Paragraph"/>
    <w:locked/>
    <w:rsid w:val="009562FD"/>
    <w:rPr>
      <w:rFonts w:ascii="Calibri" w:eastAsia="Times New Roman" w:hAnsi="Calibri" w:cs="Times New Roman"/>
      <w:lang w:val="en-US"/>
    </w:rPr>
  </w:style>
  <w:style w:type="character" w:customStyle="1" w:styleId="SubparagraphCharChar">
    <w:name w:val="Subparagraph Char Char"/>
    <w:link w:val="Subparagraph"/>
    <w:locked/>
    <w:rsid w:val="004A5900"/>
    <w:rPr>
      <w:rFonts w:ascii="Calibri" w:eastAsia="Times New Roman" w:hAnsi="Calibri" w:cs="Arial"/>
      <w:lang w:val="en-US"/>
    </w:rPr>
  </w:style>
  <w:style w:type="character" w:customStyle="1" w:styleId="ListParagraphChar">
    <w:name w:val="List Paragraph Char"/>
    <w:aliases w:val="Foot note Char,Bullet Points Char,Liste Paragraf Char"/>
    <w:basedOn w:val="DefaultParagraphFont"/>
    <w:link w:val="ListParagraph"/>
    <w:uiPriority w:val="34"/>
    <w:locked/>
    <w:rsid w:val="009053E3"/>
    <w:rPr>
      <w:rFonts w:ascii="Calibri" w:eastAsia="Times New Roman" w:hAnsi="Calibri" w:cs="Times New Roman"/>
      <w:lang w:val="nb-NO"/>
    </w:rPr>
  </w:style>
  <w:style w:type="paragraph" w:styleId="Title">
    <w:name w:val="Title"/>
    <w:basedOn w:val="Normal"/>
    <w:next w:val="Normal"/>
    <w:link w:val="TitleChar"/>
    <w:uiPriority w:val="10"/>
    <w:qFormat/>
    <w:rsid w:val="008336C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36CF"/>
    <w:rPr>
      <w:rFonts w:asciiTheme="majorHAnsi" w:eastAsiaTheme="majorEastAsia" w:hAnsiTheme="majorHAnsi" w:cstheme="majorBidi"/>
      <w:spacing w:val="-10"/>
      <w:kern w:val="28"/>
      <w:sz w:val="56"/>
      <w:szCs w:val="56"/>
      <w:lang w:val="nb-NO"/>
    </w:rPr>
  </w:style>
  <w:style w:type="paragraph" w:customStyle="1" w:styleId="Char2">
    <w:name w:val="Char2"/>
    <w:basedOn w:val="Normal"/>
    <w:link w:val="FootnoteReference"/>
    <w:uiPriority w:val="99"/>
    <w:rsid w:val="0068397A"/>
    <w:pPr>
      <w:spacing w:after="160" w:line="240" w:lineRule="exact"/>
      <w:jc w:val="both"/>
    </w:pPr>
    <w:rPr>
      <w:rFonts w:asciiTheme="minorHAnsi" w:eastAsiaTheme="minorHAnsi" w:hAnsiTheme="minorHAnsi" w:cstheme="minorBidi"/>
      <w:vertAlign w:val="superscript"/>
      <w:lang w:val="et-EE"/>
    </w:rPr>
  </w:style>
  <w:style w:type="paragraph" w:styleId="NormalWeb">
    <w:name w:val="Normal (Web)"/>
    <w:basedOn w:val="Normal"/>
    <w:uiPriority w:val="99"/>
    <w:unhideWhenUsed/>
    <w:rsid w:val="0068397A"/>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FF7C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C44"/>
    <w:rPr>
      <w:rFonts w:ascii="Segoe UI" w:eastAsia="Times New Roman" w:hAnsi="Segoe UI" w:cs="Segoe UI"/>
      <w:sz w:val="18"/>
      <w:szCs w:val="18"/>
      <w:lang w:val="nb-NO"/>
    </w:rPr>
  </w:style>
  <w:style w:type="paragraph" w:styleId="Header">
    <w:name w:val="header"/>
    <w:basedOn w:val="Normal"/>
    <w:link w:val="HeaderChar"/>
    <w:uiPriority w:val="99"/>
    <w:unhideWhenUsed/>
    <w:rsid w:val="00DB29F0"/>
    <w:pPr>
      <w:tabs>
        <w:tab w:val="center" w:pos="4536"/>
        <w:tab w:val="right" w:pos="9072"/>
      </w:tabs>
      <w:spacing w:after="0"/>
    </w:pPr>
  </w:style>
  <w:style w:type="character" w:customStyle="1" w:styleId="HeaderChar">
    <w:name w:val="Header Char"/>
    <w:basedOn w:val="DefaultParagraphFont"/>
    <w:link w:val="Header"/>
    <w:uiPriority w:val="99"/>
    <w:rsid w:val="00DB29F0"/>
    <w:rPr>
      <w:rFonts w:ascii="Calibri" w:eastAsia="Times New Roman" w:hAnsi="Calibri" w:cs="Times New Roman"/>
      <w:lang w:val="nb-NO"/>
    </w:rPr>
  </w:style>
  <w:style w:type="paragraph" w:styleId="Footer">
    <w:name w:val="footer"/>
    <w:basedOn w:val="Normal"/>
    <w:link w:val="FooterChar"/>
    <w:uiPriority w:val="99"/>
    <w:unhideWhenUsed/>
    <w:rsid w:val="00DB29F0"/>
    <w:pPr>
      <w:tabs>
        <w:tab w:val="center" w:pos="4536"/>
        <w:tab w:val="right" w:pos="9072"/>
      </w:tabs>
      <w:spacing w:after="0"/>
    </w:pPr>
  </w:style>
  <w:style w:type="character" w:customStyle="1" w:styleId="FooterChar">
    <w:name w:val="Footer Char"/>
    <w:basedOn w:val="DefaultParagraphFont"/>
    <w:link w:val="Footer"/>
    <w:uiPriority w:val="99"/>
    <w:rsid w:val="00DB29F0"/>
    <w:rPr>
      <w:rFonts w:ascii="Calibri" w:eastAsia="Times New Roman" w:hAnsi="Calibri" w:cs="Times New Roman"/>
      <w:lang w:val="nb-NO"/>
    </w:rPr>
  </w:style>
  <w:style w:type="character" w:styleId="UnresolvedMention">
    <w:name w:val="Unresolved Mention"/>
    <w:basedOn w:val="DefaultParagraphFont"/>
    <w:uiPriority w:val="99"/>
    <w:semiHidden/>
    <w:unhideWhenUsed/>
    <w:rsid w:val="00175CC8"/>
    <w:rPr>
      <w:color w:val="605E5C"/>
      <w:shd w:val="clear" w:color="auto" w:fill="E1DFDD"/>
    </w:rPr>
  </w:style>
  <w:style w:type="character" w:styleId="CommentReference">
    <w:name w:val="annotation reference"/>
    <w:basedOn w:val="DefaultParagraphFont"/>
    <w:uiPriority w:val="99"/>
    <w:semiHidden/>
    <w:unhideWhenUsed/>
    <w:rsid w:val="00FA00CD"/>
    <w:rPr>
      <w:sz w:val="16"/>
      <w:szCs w:val="16"/>
    </w:rPr>
  </w:style>
  <w:style w:type="paragraph" w:styleId="CommentText">
    <w:name w:val="annotation text"/>
    <w:basedOn w:val="Normal"/>
    <w:link w:val="CommentTextChar"/>
    <w:uiPriority w:val="99"/>
    <w:semiHidden/>
    <w:unhideWhenUsed/>
    <w:rsid w:val="00FA00CD"/>
    <w:pPr>
      <w:spacing w:after="0"/>
    </w:pPr>
    <w:rPr>
      <w:rFonts w:ascii="Times New Roman" w:hAnsi="Times New Roman"/>
      <w:sz w:val="20"/>
      <w:szCs w:val="20"/>
      <w:lang w:val="et-EE"/>
    </w:rPr>
  </w:style>
  <w:style w:type="character" w:customStyle="1" w:styleId="CommentTextChar">
    <w:name w:val="Comment Text Char"/>
    <w:basedOn w:val="DefaultParagraphFont"/>
    <w:link w:val="CommentText"/>
    <w:uiPriority w:val="99"/>
    <w:semiHidden/>
    <w:rsid w:val="00FA00CD"/>
    <w:rPr>
      <w:rFonts w:ascii="Times New Roman" w:eastAsia="Times New Roman" w:hAnsi="Times New Roman" w:cs="Times New Roman"/>
      <w:sz w:val="20"/>
      <w:szCs w:val="20"/>
    </w:rPr>
  </w:style>
  <w:style w:type="paragraph" w:styleId="Revision">
    <w:name w:val="Revision"/>
    <w:hidden/>
    <w:uiPriority w:val="99"/>
    <w:semiHidden/>
    <w:rsid w:val="00AD36F8"/>
    <w:pPr>
      <w:spacing w:after="0" w:line="240" w:lineRule="auto"/>
    </w:pPr>
    <w:rPr>
      <w:rFonts w:ascii="Calibri" w:eastAsia="Times New Roman" w:hAnsi="Calibri"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99451">
      <w:bodyDiv w:val="1"/>
      <w:marLeft w:val="0"/>
      <w:marRight w:val="0"/>
      <w:marTop w:val="0"/>
      <w:marBottom w:val="0"/>
      <w:divBdr>
        <w:top w:val="none" w:sz="0" w:space="0" w:color="auto"/>
        <w:left w:val="none" w:sz="0" w:space="0" w:color="auto"/>
        <w:bottom w:val="none" w:sz="0" w:space="0" w:color="auto"/>
        <w:right w:val="none" w:sz="0" w:space="0" w:color="auto"/>
      </w:divBdr>
    </w:div>
    <w:div w:id="7922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f.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f@oef.org.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cf@oef.org.e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f.ee/taotlusvoorud/vaiete-esita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389891-8de5-45a6-aec7-71782c977f7b" xsi:nil="true"/>
    <lcf76f155ced4ddcb4097134ff3c332f xmlns="d9658b4d-f511-4e8c-938e-dc17c0fbc5e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F9C936D3DC6545A310CB020C35881B" ma:contentTypeVersion="16" ma:contentTypeDescription="Create a new document." ma:contentTypeScope="" ma:versionID="5bdc10dc8bdcbac98d7c17efe05727b5">
  <xsd:schema xmlns:xsd="http://www.w3.org/2001/XMLSchema" xmlns:xs="http://www.w3.org/2001/XMLSchema" xmlns:p="http://schemas.microsoft.com/office/2006/metadata/properties" xmlns:ns2="35389891-8de5-45a6-aec7-71782c977f7b" xmlns:ns3="d9658b4d-f511-4e8c-938e-dc17c0fbc5e4" targetNamespace="http://schemas.microsoft.com/office/2006/metadata/properties" ma:root="true" ma:fieldsID="01d9827f9b1f2fc49b3d6f655bdb9f0b" ns2:_="" ns3:_="">
    <xsd:import namespace="35389891-8de5-45a6-aec7-71782c977f7b"/>
    <xsd:import namespace="d9658b4d-f511-4e8c-938e-dc17c0fbc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89891-8de5-45a6-aec7-71782c977f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77052-fb32-4aab-8e60-ed10b9bea934}" ma:internalName="TaxCatchAll" ma:showField="CatchAllData" ma:web="35389891-8de5-45a6-aec7-71782c977f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658b4d-f511-4e8c-938e-dc17c0fbc5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7d1c90-b379-46c8-be73-7ad43df3c14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1B7DC-6BF7-4F6A-8BA8-621C5FD5DDF7}">
  <ds:schemaRefs>
    <ds:schemaRef ds:uri="http://schemas.openxmlformats.org/officeDocument/2006/bibliography"/>
  </ds:schemaRefs>
</ds:datastoreItem>
</file>

<file path=customXml/itemProps2.xml><?xml version="1.0" encoding="utf-8"?>
<ds:datastoreItem xmlns:ds="http://schemas.openxmlformats.org/officeDocument/2006/customXml" ds:itemID="{DC835BD8-290F-4F8B-BBE3-CD169E07636B}">
  <ds:schemaRefs>
    <ds:schemaRef ds:uri="http://schemas.microsoft.com/sharepoint/v3/contenttype/forms"/>
  </ds:schemaRefs>
</ds:datastoreItem>
</file>

<file path=customXml/itemProps3.xml><?xml version="1.0" encoding="utf-8"?>
<ds:datastoreItem xmlns:ds="http://schemas.openxmlformats.org/officeDocument/2006/customXml" ds:itemID="{2F74C9BB-2CDC-494E-8955-567EC82A7010}">
  <ds:schemaRefs>
    <ds:schemaRef ds:uri="http://schemas.microsoft.com/office/2006/metadata/properties"/>
    <ds:schemaRef ds:uri="http://schemas.microsoft.com/office/infopath/2007/PartnerControls"/>
    <ds:schemaRef ds:uri="35389891-8de5-45a6-aec7-71782c977f7b"/>
    <ds:schemaRef ds:uri="d9658b4d-f511-4e8c-938e-dc17c0fbc5e4"/>
  </ds:schemaRefs>
</ds:datastoreItem>
</file>

<file path=customXml/itemProps4.xml><?xml version="1.0" encoding="utf-8"?>
<ds:datastoreItem xmlns:ds="http://schemas.openxmlformats.org/officeDocument/2006/customXml" ds:itemID="{5F7B0176-5707-48D5-BF4A-1CC1EE2CB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89891-8de5-45a6-aec7-71782c977f7b"/>
    <ds:schemaRef ds:uri="d9658b4d-f511-4e8c-938e-dc17c0fbc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8602</Words>
  <Characters>49033</Characters>
  <Application>Microsoft Office Word</Application>
  <DocSecurity>0</DocSecurity>
  <Lines>408</Lines>
  <Paragraphs>115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Enno</dc:creator>
  <cp:lastModifiedBy>Katrin Enno</cp:lastModifiedBy>
  <cp:revision>7</cp:revision>
  <cp:lastPrinted>2019-09-26T08:46:00Z</cp:lastPrinted>
  <dcterms:created xsi:type="dcterms:W3CDTF">2022-09-09T05:53:00Z</dcterms:created>
  <dcterms:modified xsi:type="dcterms:W3CDTF">2022-09-29T07:10:00Z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0x0101004DF9C936D3DC6545A310CB020C35881B</vt:lpwstr>
  </property>
  <property fmtid="{D5CDD505-2E9C-101B-9397-08002B2CF9AE}" pid="3" name="Order">
    <vt:r8>5278000</vt:r8>
  </property>
  <property fmtid="{D5CDD505-2E9C-101B-9397-08002B2CF9AE}" pid="4" name="MediaServiceImageTags">
    <vt:lpwstr/>
  </property>
</Properties>
</file>