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06BE" w14:textId="6377FAA7" w:rsidR="00E1701A" w:rsidRPr="00BC5A40" w:rsidRDefault="00B32C7C" w:rsidP="008336CF">
      <w:pPr>
        <w:pStyle w:val="Title"/>
        <w:rPr>
          <w:b/>
          <w:lang w:val="ru-RU"/>
        </w:rPr>
      </w:pPr>
      <w:r w:rsidRPr="00BC5A40">
        <w:rPr>
          <w:b/>
          <w:bCs/>
          <w:noProof/>
          <w:lang w:val="ru-RU"/>
        </w:rPr>
        <w:drawing>
          <wp:inline distT="0" distB="0" distL="0" distR="0" wp14:anchorId="646A2A28" wp14:editId="234EAF29">
            <wp:extent cx="2028825" cy="712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-citizens-fund@4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92" cy="7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0FCD1" w14:textId="2307A082" w:rsidR="00B32C7C" w:rsidRPr="00BC5A40" w:rsidRDefault="00B32C7C" w:rsidP="008336CF">
      <w:pPr>
        <w:pStyle w:val="Title"/>
        <w:rPr>
          <w:b/>
          <w:lang w:val="ru-RU"/>
        </w:rPr>
      </w:pPr>
    </w:p>
    <w:p w14:paraId="73B84730" w14:textId="77777777" w:rsidR="00B644A5" w:rsidRPr="00BC5A40" w:rsidRDefault="0025168A" w:rsidP="008336CF">
      <w:pPr>
        <w:pStyle w:val="Title"/>
        <w:rPr>
          <w:b/>
          <w:bCs/>
          <w:sz w:val="48"/>
          <w:szCs w:val="48"/>
          <w:lang w:val="ru-RU"/>
        </w:rPr>
      </w:pPr>
      <w:r w:rsidRPr="00BC5A40">
        <w:rPr>
          <w:b/>
          <w:bCs/>
          <w:sz w:val="48"/>
          <w:szCs w:val="48"/>
          <w:lang w:val="ru-RU"/>
        </w:rPr>
        <w:t>Фонд активных граждан – Эстония</w:t>
      </w:r>
    </w:p>
    <w:p w14:paraId="74E310B5" w14:textId="22640FA1" w:rsidR="0025168A" w:rsidRPr="00BC5A40" w:rsidRDefault="005936DB" w:rsidP="008336CF">
      <w:pPr>
        <w:pStyle w:val="Title"/>
        <w:rPr>
          <w:b/>
          <w:sz w:val="48"/>
          <w:szCs w:val="48"/>
          <w:lang w:val="ru-RU"/>
        </w:rPr>
      </w:pPr>
      <w:r w:rsidRPr="00BC5A40">
        <w:rPr>
          <w:b/>
          <w:bCs/>
          <w:sz w:val="48"/>
          <w:szCs w:val="48"/>
          <w:lang w:val="ru-RU"/>
        </w:rPr>
        <w:t>Руководство для заявителей и организаторов проектов</w:t>
      </w:r>
    </w:p>
    <w:p w14:paraId="5D24F19A" w14:textId="7788DFDC" w:rsidR="00DE769C" w:rsidRPr="00B23D7F" w:rsidRDefault="00D87E09" w:rsidP="00370C40">
      <w:pPr>
        <w:rPr>
          <w:i/>
          <w:iCs/>
          <w:lang w:val="et-EE"/>
        </w:rPr>
      </w:pPr>
      <w:r w:rsidRPr="00BC5A40">
        <w:rPr>
          <w:i/>
          <w:iCs/>
          <w:lang w:val="ru-RU"/>
        </w:rPr>
        <w:t xml:space="preserve">Обновлено </w:t>
      </w:r>
      <w:r w:rsidR="00B23D7F">
        <w:rPr>
          <w:i/>
          <w:iCs/>
          <w:lang w:val="et-EE"/>
        </w:rPr>
        <w:t>23.03.2022</w:t>
      </w:r>
    </w:p>
    <w:p w14:paraId="63D55BA5" w14:textId="77777777" w:rsidR="00D87E09" w:rsidRPr="00BC5A40" w:rsidRDefault="00D87E09" w:rsidP="00370C40">
      <w:pPr>
        <w:rPr>
          <w:lang w:val="ru-RU"/>
        </w:rPr>
      </w:pPr>
    </w:p>
    <w:p w14:paraId="608EF20C" w14:textId="0EA9A3B8" w:rsidR="00997E35" w:rsidRPr="00BC5A40" w:rsidRDefault="003B6BD9" w:rsidP="00822360">
      <w:pPr>
        <w:pStyle w:val="Heading1"/>
        <w:rPr>
          <w:lang w:val="ru-RU"/>
        </w:rPr>
      </w:pPr>
      <w:r w:rsidRPr="00BC5A40">
        <w:rPr>
          <w:lang w:val="ru-RU"/>
        </w:rPr>
        <w:t>Введение</w:t>
      </w:r>
    </w:p>
    <w:p w14:paraId="4E04DD8E" w14:textId="7156FA12" w:rsidR="00B644A5" w:rsidRPr="00BC5A40" w:rsidRDefault="00997E35" w:rsidP="00997E35">
      <w:pPr>
        <w:spacing w:after="0"/>
        <w:jc w:val="both"/>
        <w:rPr>
          <w:color w:val="000000"/>
          <w:lang w:val="ru-RU"/>
        </w:rPr>
      </w:pPr>
      <w:r w:rsidRPr="00BC5A40">
        <w:rPr>
          <w:color w:val="000000"/>
          <w:lang w:val="ru-RU"/>
        </w:rPr>
        <w:t xml:space="preserve">Поддержка гражданского общества является ключевым приоритетом при выдаче </w:t>
      </w:r>
      <w:r w:rsidRPr="00BC5A40">
        <w:rPr>
          <w:b/>
          <w:bCs/>
          <w:color w:val="000000"/>
          <w:lang w:val="ru-RU"/>
        </w:rPr>
        <w:t xml:space="preserve">грантов ЕЭЗ на 2014–2021 годы, </w:t>
      </w:r>
      <w:r w:rsidRPr="00BC5A40">
        <w:rPr>
          <w:color w:val="000000"/>
          <w:lang w:val="ru-RU"/>
        </w:rPr>
        <w:t>финансируемых Исландией, Лихтенштейном и Норвегией в 15 государствах-членах EC в Центральной и Южной Европе, а также в странах Балтии. Десять процентов от общих государственных ассигнований будет направлено на программу по поддержке гражданского общества в каждом государстве-бенефициаре. Фонд активных граждан создан в рамках приоритетного сектора «Культура, гражданское общество, эффективное управление, основные права и свободы». Это один из пяти приоритетных секторов, которые были согласованы донорами и Европейским союзом. Фонд должен содействовать достижению общих целей грантов ЕЭЗ и Норвегии, сокращению экономических и социальных различий, укреплению двусторонних отношений между государствами-бенефициарами и государствами-донорами.</w:t>
      </w:r>
    </w:p>
    <w:p w14:paraId="05D0A518" w14:textId="7F8FE303" w:rsidR="00997E35" w:rsidRPr="00BC5A40" w:rsidRDefault="00997E35" w:rsidP="00997E35">
      <w:pPr>
        <w:spacing w:after="0"/>
        <w:jc w:val="both"/>
        <w:rPr>
          <w:color w:val="000000"/>
          <w:lang w:val="ru-RU"/>
        </w:rPr>
      </w:pPr>
    </w:p>
    <w:p w14:paraId="71100D26" w14:textId="5BDC9571" w:rsidR="008800ED" w:rsidRPr="00BC5A40" w:rsidRDefault="008800ED" w:rsidP="001703F8">
      <w:pPr>
        <w:jc w:val="both"/>
        <w:rPr>
          <w:lang w:val="ru-RU"/>
        </w:rPr>
      </w:pPr>
      <w:r w:rsidRPr="00BC5A40">
        <w:rPr>
          <w:lang w:val="ru-RU"/>
        </w:rPr>
        <w:t>Управление финансовых механизмов выбрал</w:t>
      </w:r>
      <w:r w:rsidR="00833ADE" w:rsidRPr="00BC5A40">
        <w:rPr>
          <w:lang w:val="ru-RU"/>
        </w:rPr>
        <w:t xml:space="preserve"> </w:t>
      </w:r>
      <w:r w:rsidRPr="00BC5A40">
        <w:rPr>
          <w:lang w:val="ru-RU"/>
        </w:rPr>
        <w:t>Фонд открытой Эстонии (OEF) совместно с Сетью некоммерческих организаций Эстонии (NENO) в качестве управляющего партнера Фонда активных граждан</w:t>
      </w:r>
      <w:r w:rsidR="00833ADE" w:rsidRPr="00BC5A40">
        <w:rPr>
          <w:lang w:val="ru-RU"/>
        </w:rPr>
        <w:t xml:space="preserve"> в Эстонии</w:t>
      </w:r>
      <w:r w:rsidRPr="00BC5A40">
        <w:rPr>
          <w:lang w:val="ru-RU"/>
        </w:rPr>
        <w:t xml:space="preserve">. </w:t>
      </w:r>
      <w:r w:rsidR="00E37475" w:rsidRPr="00BC5A40">
        <w:rPr>
          <w:lang w:val="ru-RU"/>
        </w:rPr>
        <w:t>6</w:t>
      </w:r>
      <w:r w:rsidRPr="00BC5A40">
        <w:rPr>
          <w:lang w:val="ru-RU"/>
        </w:rPr>
        <w:t xml:space="preserve"> млн евро будет выделено на организации гражданского общества Эстонии в период с 2019 по 2023 год на основе открытых конкурсов предложений и других дополнительных мероприятий.</w:t>
      </w:r>
    </w:p>
    <w:p w14:paraId="20D92531" w14:textId="1F6CD1C6" w:rsidR="002D1FB0" w:rsidRPr="00BC5A40" w:rsidRDefault="00877510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Целью </w:t>
      </w:r>
      <w:r w:rsidR="005A1A1A" w:rsidRPr="00BC5A40">
        <w:rPr>
          <w:lang w:val="ru-RU"/>
        </w:rPr>
        <w:t xml:space="preserve">данного </w:t>
      </w:r>
      <w:r w:rsidRPr="00BC5A40">
        <w:rPr>
          <w:lang w:val="ru-RU"/>
        </w:rPr>
        <w:t>руководства для заявителей и организаторов проектов является предоставление общих сведений о правилах и положениях Фонда активных граждан (Эстония), а также дополнительных рекомендаций для заявителей и организаторов проектов при разработке и реализации проектов.</w:t>
      </w:r>
    </w:p>
    <w:p w14:paraId="64C90E59" w14:textId="4FA3472B" w:rsidR="00140265" w:rsidRPr="00BC5A40" w:rsidRDefault="00140265" w:rsidP="00384B08">
      <w:pPr>
        <w:rPr>
          <w:lang w:val="ru-RU"/>
        </w:rPr>
      </w:pPr>
    </w:p>
    <w:p w14:paraId="45EE1EC7" w14:textId="451FF310" w:rsidR="00B3391C" w:rsidRPr="00BC5A40" w:rsidRDefault="00B3391C" w:rsidP="001703F8">
      <w:pPr>
        <w:jc w:val="both"/>
        <w:rPr>
          <w:b/>
          <w:lang w:val="ru-RU"/>
        </w:rPr>
      </w:pPr>
      <w:r w:rsidRPr="00BC5A40">
        <w:rPr>
          <w:b/>
          <w:bCs/>
          <w:lang w:val="ru-RU"/>
        </w:rPr>
        <w:t>Определения</w:t>
      </w:r>
    </w:p>
    <w:p w14:paraId="6B10DD4F" w14:textId="599AC07B" w:rsidR="00CC4BC5" w:rsidRPr="00BC5A40" w:rsidRDefault="00CC4BC5" w:rsidP="001703F8">
      <w:pPr>
        <w:jc w:val="both"/>
        <w:rPr>
          <w:lang w:val="ru-RU"/>
        </w:rPr>
      </w:pPr>
      <w:r w:rsidRPr="00BC5A40">
        <w:rPr>
          <w:b/>
          <w:bCs/>
          <w:lang w:val="ru-RU"/>
        </w:rPr>
        <w:t xml:space="preserve">Организация гражданского общества (ОГО) </w:t>
      </w:r>
      <w:r w:rsidRPr="00BC5A40">
        <w:rPr>
          <w:lang w:val="ru-RU"/>
        </w:rPr>
        <w:t>– некоммерческая неправительственная организация или фонд. Также может называться НПО.</w:t>
      </w:r>
    </w:p>
    <w:p w14:paraId="18AE559E" w14:textId="715F8B46" w:rsidR="00D63368" w:rsidRPr="00BC5A40" w:rsidRDefault="00B40635" w:rsidP="001703F8">
      <w:pPr>
        <w:jc w:val="both"/>
        <w:rPr>
          <w:lang w:val="ru-RU"/>
        </w:rPr>
      </w:pPr>
      <w:r w:rsidRPr="00BC5A40">
        <w:rPr>
          <w:b/>
          <w:bCs/>
          <w:lang w:val="ru-RU"/>
        </w:rPr>
        <w:t>Прямые приемлемые расходы</w:t>
      </w:r>
      <w:r w:rsidRPr="00BC5A40">
        <w:rPr>
          <w:lang w:val="ru-RU"/>
        </w:rPr>
        <w:t xml:space="preserve"> по проекту – расходы, определенные организатором проекта и/или партнером проекта в соответствии со своими принципами бухгалтерского учета и обычными внутренними правилами в качестве конкретных расходов, которые непосредственно связаны с реализацией проекта и могут быть напрямую под него зарезервированы.</w:t>
      </w:r>
    </w:p>
    <w:p w14:paraId="796EFAC1" w14:textId="30ED257E" w:rsidR="005E61D5" w:rsidRPr="00BC5A40" w:rsidRDefault="005E61D5" w:rsidP="001703F8">
      <w:pPr>
        <w:jc w:val="both"/>
        <w:rPr>
          <w:lang w:val="ru-RU"/>
        </w:rPr>
      </w:pPr>
      <w:r w:rsidRPr="00BC5A40">
        <w:rPr>
          <w:b/>
          <w:bCs/>
          <w:lang w:val="ru-RU"/>
        </w:rPr>
        <w:t>Государства-доноры</w:t>
      </w:r>
      <w:r w:rsidRPr="00BC5A40">
        <w:rPr>
          <w:lang w:val="ru-RU"/>
        </w:rPr>
        <w:t xml:space="preserve"> – Исландия, Лихтенштейн и Норвегия.</w:t>
      </w:r>
    </w:p>
    <w:p w14:paraId="42DF6F38" w14:textId="5F85479F" w:rsidR="00B644A5" w:rsidRPr="00BC5A40" w:rsidRDefault="00DE2A58" w:rsidP="001703F8">
      <w:pPr>
        <w:jc w:val="both"/>
        <w:rPr>
          <w:lang w:val="ru-RU"/>
        </w:rPr>
      </w:pPr>
      <w:r w:rsidRPr="00BC5A40">
        <w:rPr>
          <w:b/>
          <w:bCs/>
          <w:lang w:val="ru-RU"/>
        </w:rPr>
        <w:lastRenderedPageBreak/>
        <w:t>Донорский партнерский проект</w:t>
      </w:r>
      <w:r w:rsidRPr="00BC5A40">
        <w:rPr>
          <w:lang w:val="ru-RU"/>
        </w:rPr>
        <w:t xml:space="preserve"> – это проект, реализуемый в тесном сотрудничестве с партнером проекта, основное местонахождение которого находится в одном из государств-доноров</w:t>
      </w:r>
      <w:r w:rsidR="00206E64" w:rsidRPr="00BC5A40">
        <w:rPr>
          <w:lang w:val="ru-RU"/>
        </w:rPr>
        <w:t xml:space="preserve"> (Исландия, Лихтенштейн или Норвегия).</w:t>
      </w:r>
    </w:p>
    <w:p w14:paraId="171982B8" w14:textId="13E3C0D0" w:rsidR="005E61D5" w:rsidRPr="00BC5A40" w:rsidRDefault="005E61D5" w:rsidP="005E61D5">
      <w:pPr>
        <w:jc w:val="both"/>
        <w:rPr>
          <w:lang w:val="ru-RU"/>
        </w:rPr>
      </w:pPr>
      <w:r w:rsidRPr="00BC5A40">
        <w:rPr>
          <w:b/>
          <w:bCs/>
          <w:lang w:val="ru-RU"/>
        </w:rPr>
        <w:t>Страны получающие гранты ЕЭЗ</w:t>
      </w:r>
      <w:r w:rsidRPr="00BC5A40">
        <w:rPr>
          <w:lang w:val="ru-RU"/>
        </w:rPr>
        <w:t xml:space="preserve"> – Болгария, Эстония, Хорватия, Греция, Кипр, Литва, Латвия, Мальта, Польша, Португалия, Румыния, Словакия, Словения, Чехия и Венгрия.</w:t>
      </w:r>
    </w:p>
    <w:p w14:paraId="21865457" w14:textId="2BB466FB" w:rsidR="004B2A81" w:rsidRPr="00BC5A40" w:rsidRDefault="004B2A81" w:rsidP="001703F8">
      <w:pPr>
        <w:jc w:val="both"/>
        <w:rPr>
          <w:lang w:val="ru-RU"/>
        </w:rPr>
      </w:pPr>
      <w:r w:rsidRPr="00BC5A40">
        <w:rPr>
          <w:b/>
          <w:bCs/>
          <w:lang w:val="ru-RU"/>
        </w:rPr>
        <w:t>Косвенные затраты</w:t>
      </w:r>
      <w:r w:rsidRPr="00BC5A40">
        <w:rPr>
          <w:lang w:val="ru-RU"/>
        </w:rPr>
        <w:t xml:space="preserve"> – это все приемлемые затраты, которые не могут быть определены организатором проекта и/или партнером проекта как относящиеся непосредственно к проекту, но которые могут быть определены и обоснованы в рамках их системы бухгалтерского учета в качестве затрат, напрямую связанных с приемлемыми прямыми расходами по проекту.</w:t>
      </w:r>
    </w:p>
    <w:p w14:paraId="5FF90E66" w14:textId="77777777" w:rsidR="00B644A5" w:rsidRPr="00BC5A40" w:rsidRDefault="004B2A81" w:rsidP="001703F8">
      <w:pPr>
        <w:jc w:val="both"/>
        <w:rPr>
          <w:lang w:val="ru-RU"/>
        </w:rPr>
      </w:pPr>
      <w:r w:rsidRPr="00BC5A40">
        <w:rPr>
          <w:b/>
          <w:bCs/>
          <w:lang w:val="ru-RU"/>
        </w:rPr>
        <w:t>Оператор Фонда</w:t>
      </w:r>
      <w:r w:rsidRPr="00BC5A40">
        <w:rPr>
          <w:lang w:val="ru-RU"/>
        </w:rPr>
        <w:t xml:space="preserve"> – консорциум Фонда открытой Эстонии и Сети некоммерческих организаций Эстонии, отвечающий за управление Фондом активных граждан Эстонии.</w:t>
      </w:r>
    </w:p>
    <w:p w14:paraId="52408238" w14:textId="77777777" w:rsidR="00B644A5" w:rsidRPr="00BC5A40" w:rsidRDefault="00D97C46" w:rsidP="001703F8">
      <w:pPr>
        <w:jc w:val="both"/>
        <w:rPr>
          <w:lang w:val="ru-RU"/>
        </w:rPr>
      </w:pPr>
      <w:r w:rsidRPr="00BC5A40">
        <w:rPr>
          <w:b/>
          <w:bCs/>
          <w:lang w:val="ru-RU"/>
        </w:rPr>
        <w:t>Партнер проекта</w:t>
      </w:r>
      <w:r w:rsidRPr="00BC5A40">
        <w:rPr>
          <w:lang w:val="ru-RU"/>
        </w:rPr>
        <w:t xml:space="preserve"> – юридическое лицо, активно участвующее и эффективно способствующее реализации проекта. Вместе с Организатором проекта он имеет общую экономическую или социальную цель, которая должна быть достигнута в результате реализации этого проекта.</w:t>
      </w:r>
    </w:p>
    <w:p w14:paraId="3867368E" w14:textId="70AA59B6" w:rsidR="00D97C46" w:rsidRPr="00BC5A40" w:rsidRDefault="00D97C46" w:rsidP="001703F8">
      <w:pPr>
        <w:jc w:val="both"/>
        <w:rPr>
          <w:lang w:val="ru-RU"/>
        </w:rPr>
      </w:pPr>
      <w:r w:rsidRPr="00BC5A40">
        <w:rPr>
          <w:b/>
          <w:bCs/>
          <w:lang w:val="ru-RU"/>
        </w:rPr>
        <w:t>Организатор проекта</w:t>
      </w:r>
      <w:r w:rsidRPr="00BC5A40">
        <w:rPr>
          <w:lang w:val="ru-RU"/>
        </w:rPr>
        <w:t xml:space="preserve"> – юридическое лицо, ответственное за инициирование, подготовку и реализацию проекта.</w:t>
      </w:r>
    </w:p>
    <w:p w14:paraId="4B4378E2" w14:textId="77777777" w:rsidR="00B644A5" w:rsidRPr="00BC5A40" w:rsidRDefault="00590D25" w:rsidP="001703F8">
      <w:pPr>
        <w:jc w:val="both"/>
        <w:rPr>
          <w:lang w:val="ru-RU"/>
        </w:rPr>
      </w:pPr>
      <w:r w:rsidRPr="00BC5A40">
        <w:rPr>
          <w:b/>
          <w:bCs/>
          <w:lang w:val="ru-RU"/>
        </w:rPr>
        <w:t>Уязвимые группы населения</w:t>
      </w:r>
      <w:r w:rsidRPr="00BC5A40">
        <w:rPr>
          <w:lang w:val="ru-RU"/>
        </w:rPr>
        <w:t xml:space="preserve"> – женщины, этнические меньшинства, иммигранты и другие незащищенные группы населения, не вошедшие в число основного населения, получившего выгоду от экономического роста. По этой причине эти лишенные гражданских прав группы населения, как правило, не участвуют в политическом процессе и не приобретают навыков правозащитной деятельности или мониторинга, необходимых для представления или защиты своих интересов.</w:t>
      </w:r>
    </w:p>
    <w:p w14:paraId="5AE2EC67" w14:textId="0FD075CA" w:rsidR="00140265" w:rsidRPr="00BC5A40" w:rsidRDefault="00140265" w:rsidP="00384B08">
      <w:pPr>
        <w:rPr>
          <w:lang w:val="ru-RU"/>
        </w:rPr>
      </w:pPr>
    </w:p>
    <w:p w14:paraId="550705B1" w14:textId="4CAD08DF" w:rsidR="00B86097" w:rsidRPr="00BC5A40" w:rsidRDefault="00B86097" w:rsidP="003B6BD9">
      <w:pPr>
        <w:pStyle w:val="Heading1"/>
        <w:rPr>
          <w:lang w:val="ru-RU"/>
        </w:rPr>
      </w:pPr>
      <w:r w:rsidRPr="00BC5A40">
        <w:rPr>
          <w:lang w:val="ru-RU"/>
        </w:rPr>
        <w:t>Содержание программы</w:t>
      </w:r>
    </w:p>
    <w:p w14:paraId="5C574607" w14:textId="77777777" w:rsidR="00B644A5" w:rsidRPr="00BC5A40" w:rsidRDefault="00890F8B" w:rsidP="001703F8">
      <w:pPr>
        <w:spacing w:after="0"/>
        <w:jc w:val="both"/>
        <w:rPr>
          <w:color w:val="000000"/>
          <w:lang w:val="ru-RU"/>
        </w:rPr>
      </w:pPr>
      <w:r w:rsidRPr="00BC5A40">
        <w:rPr>
          <w:b/>
          <w:bCs/>
          <w:color w:val="000000"/>
          <w:lang w:val="ru-RU"/>
        </w:rPr>
        <w:t>Цель</w:t>
      </w:r>
      <w:r w:rsidRPr="00BC5A40">
        <w:rPr>
          <w:color w:val="000000"/>
          <w:lang w:val="ru-RU"/>
        </w:rPr>
        <w:t xml:space="preserve"> Фонда активных граждан: «Укрепление гражданского общества и активной гражданской позиции, расширение прав и возможностей уязвимых групп населения». Программа направлена на </w:t>
      </w:r>
      <w:r w:rsidRPr="00BC5A40">
        <w:rPr>
          <w:b/>
          <w:bCs/>
          <w:color w:val="000000"/>
          <w:lang w:val="ru-RU"/>
        </w:rPr>
        <w:t>развитие долгосрочной устойчивости и потенциала сектора гражданского общества</w:t>
      </w:r>
      <w:r w:rsidRPr="00BC5A40">
        <w:rPr>
          <w:color w:val="000000"/>
          <w:lang w:val="ru-RU"/>
        </w:rPr>
        <w:t xml:space="preserve">, усиление его роли в </w:t>
      </w:r>
      <w:r w:rsidRPr="00BC5A40">
        <w:rPr>
          <w:b/>
          <w:bCs/>
          <w:color w:val="000000"/>
          <w:lang w:val="ru-RU"/>
        </w:rPr>
        <w:t>поддержке участия в демократических процессах, активной гражданской позиции и прав человека, а также в расширении прав и возможностей уязвимых групп населения</w:t>
      </w:r>
      <w:r w:rsidRPr="00BC5A40">
        <w:rPr>
          <w:color w:val="000000"/>
          <w:lang w:val="ru-RU"/>
        </w:rPr>
        <w:t>.</w:t>
      </w:r>
    </w:p>
    <w:p w14:paraId="0F738C1E" w14:textId="76816046" w:rsidR="00890F8B" w:rsidRPr="00BC5A40" w:rsidRDefault="00890F8B" w:rsidP="001703F8">
      <w:pPr>
        <w:spacing w:after="0"/>
        <w:jc w:val="both"/>
        <w:rPr>
          <w:color w:val="000000"/>
          <w:lang w:val="ru-RU"/>
        </w:rPr>
      </w:pPr>
    </w:p>
    <w:p w14:paraId="11A53BC2" w14:textId="5F3FFE1A" w:rsidR="00FB5C33" w:rsidRPr="00BC5A40" w:rsidRDefault="00833ADE" w:rsidP="001703F8">
      <w:pPr>
        <w:jc w:val="both"/>
        <w:rPr>
          <w:rFonts w:asciiTheme="minorHAnsi" w:hAnsiTheme="minorHAnsi" w:cstheme="minorHAnsi"/>
          <w:lang w:val="ru-RU"/>
        </w:rPr>
      </w:pPr>
      <w:r w:rsidRPr="00BC5A40">
        <w:rPr>
          <w:rFonts w:asciiTheme="minorHAnsi" w:hAnsiTheme="minorHAnsi" w:cstheme="minorHAnsi"/>
          <w:lang w:val="ru-RU"/>
        </w:rPr>
        <w:t xml:space="preserve">Для достижения цели </w:t>
      </w:r>
      <w:r w:rsidR="007D4D8A" w:rsidRPr="00BC5A40">
        <w:rPr>
          <w:rFonts w:asciiTheme="minorHAnsi" w:hAnsiTheme="minorHAnsi" w:cstheme="minorHAnsi"/>
          <w:lang w:val="ru-RU"/>
        </w:rPr>
        <w:t>П</w:t>
      </w:r>
      <w:r w:rsidR="00FB5C33" w:rsidRPr="00BC5A40">
        <w:rPr>
          <w:rFonts w:asciiTheme="minorHAnsi" w:hAnsiTheme="minorHAnsi" w:cstheme="minorHAnsi"/>
          <w:lang w:val="ru-RU"/>
        </w:rPr>
        <w:t>рограмм</w:t>
      </w:r>
      <w:r w:rsidRPr="00BC5A40">
        <w:rPr>
          <w:rFonts w:asciiTheme="minorHAnsi" w:hAnsiTheme="minorHAnsi" w:cstheme="minorHAnsi"/>
          <w:lang w:val="ru-RU"/>
        </w:rPr>
        <w:t>ы</w:t>
      </w:r>
      <w:r w:rsidR="00FB5C33" w:rsidRPr="00BC5A40">
        <w:rPr>
          <w:rFonts w:asciiTheme="minorHAnsi" w:hAnsiTheme="minorHAnsi" w:cstheme="minorHAnsi"/>
          <w:lang w:val="ru-RU"/>
        </w:rPr>
        <w:t xml:space="preserve"> буд</w:t>
      </w:r>
      <w:r w:rsidRPr="00BC5A40">
        <w:rPr>
          <w:rFonts w:asciiTheme="minorHAnsi" w:hAnsiTheme="minorHAnsi" w:cstheme="minorHAnsi"/>
          <w:lang w:val="ru-RU"/>
        </w:rPr>
        <w:t xml:space="preserve">ут </w:t>
      </w:r>
      <w:r w:rsidR="00FB5C33" w:rsidRPr="00BC5A40">
        <w:rPr>
          <w:rFonts w:asciiTheme="minorHAnsi" w:hAnsiTheme="minorHAnsi" w:cstheme="minorHAnsi"/>
          <w:lang w:val="ru-RU"/>
        </w:rPr>
        <w:t>проведен</w:t>
      </w:r>
      <w:r w:rsidRPr="00BC5A40">
        <w:rPr>
          <w:rFonts w:asciiTheme="minorHAnsi" w:hAnsiTheme="minorHAnsi" w:cstheme="minorHAnsi"/>
          <w:lang w:val="ru-RU"/>
        </w:rPr>
        <w:t>ы</w:t>
      </w:r>
      <w:r w:rsidR="00E37475" w:rsidRPr="00BC5A40">
        <w:rPr>
          <w:rFonts w:asciiTheme="minorHAnsi" w:hAnsiTheme="minorHAnsi" w:cstheme="minorHAnsi"/>
          <w:lang w:val="ru-RU"/>
        </w:rPr>
        <w:t xml:space="preserve"> 7</w:t>
      </w:r>
      <w:r w:rsidRPr="00BC5A40">
        <w:rPr>
          <w:rFonts w:asciiTheme="minorHAnsi" w:hAnsiTheme="minorHAnsi" w:cstheme="minorHAnsi"/>
          <w:lang w:val="ru-RU"/>
        </w:rPr>
        <w:t xml:space="preserve"> </w:t>
      </w:r>
      <w:r w:rsidR="00FB5C33" w:rsidRPr="00BC5A40">
        <w:rPr>
          <w:rFonts w:asciiTheme="minorHAnsi" w:hAnsiTheme="minorHAnsi" w:cstheme="minorHAnsi"/>
          <w:lang w:val="ru-RU"/>
        </w:rPr>
        <w:t xml:space="preserve">открытых конкурсов предложений </w:t>
      </w:r>
      <w:r w:rsidR="00326BE2" w:rsidRPr="00BC5A40">
        <w:rPr>
          <w:rFonts w:asciiTheme="minorHAnsi" w:hAnsiTheme="minorHAnsi" w:cstheme="minorHAnsi"/>
          <w:lang w:val="ru-RU"/>
        </w:rPr>
        <w:t>для</w:t>
      </w:r>
      <w:r w:rsidRPr="00BC5A40">
        <w:rPr>
          <w:rFonts w:asciiTheme="minorHAnsi" w:hAnsiTheme="minorHAnsi" w:cstheme="minorHAnsi"/>
          <w:lang w:val="ru-RU"/>
        </w:rPr>
        <w:t xml:space="preserve"> ОГО</w:t>
      </w:r>
      <w:r w:rsidR="00FB5C33" w:rsidRPr="00BC5A40">
        <w:rPr>
          <w:rFonts w:asciiTheme="minorHAnsi" w:hAnsiTheme="minorHAnsi" w:cstheme="minorHAnsi"/>
          <w:lang w:val="ru-RU"/>
        </w:rPr>
        <w:t>. Кроме того, партнер консорциума NENO проведет мероприятия, направленные на наращивание потенциала на этапах подготовки и реализации проекта.</w:t>
      </w:r>
    </w:p>
    <w:p w14:paraId="1F705FA1" w14:textId="20BE8717" w:rsidR="00890F8B" w:rsidRPr="00BC5A40" w:rsidRDefault="00FB5C33" w:rsidP="001703F8">
      <w:pPr>
        <w:jc w:val="both"/>
        <w:rPr>
          <w:rFonts w:asciiTheme="minorHAnsi" w:hAnsiTheme="minorHAnsi" w:cstheme="minorHAnsi"/>
          <w:lang w:val="ru-RU"/>
        </w:rPr>
      </w:pPr>
      <w:r w:rsidRPr="00BC5A40">
        <w:rPr>
          <w:rFonts w:asciiTheme="minorHAnsi" w:hAnsiTheme="minorHAnsi"/>
          <w:lang w:val="ru-RU"/>
        </w:rPr>
        <w:t xml:space="preserve">Поддержка будет оказываться проектам в </w:t>
      </w:r>
      <w:r w:rsidR="00102AB4" w:rsidRPr="00BC5A40">
        <w:rPr>
          <w:rFonts w:asciiTheme="minorHAnsi" w:hAnsiTheme="minorHAnsi"/>
          <w:lang w:val="ru-RU"/>
        </w:rPr>
        <w:t>одн</w:t>
      </w:r>
      <w:r w:rsidR="00833ADE" w:rsidRPr="00BC5A40">
        <w:rPr>
          <w:rFonts w:asciiTheme="minorHAnsi" w:hAnsiTheme="minorHAnsi"/>
          <w:lang w:val="ru-RU"/>
        </w:rPr>
        <w:t>ой</w:t>
      </w:r>
      <w:r w:rsidR="00102AB4" w:rsidRPr="00BC5A40">
        <w:rPr>
          <w:rFonts w:asciiTheme="minorHAnsi" w:hAnsiTheme="minorHAnsi"/>
          <w:lang w:val="ru-RU"/>
        </w:rPr>
        <w:t xml:space="preserve"> из </w:t>
      </w:r>
      <w:r w:rsidRPr="00BC5A40">
        <w:rPr>
          <w:color w:val="000000"/>
          <w:lang w:val="ru-RU"/>
        </w:rPr>
        <w:t>следующих пяти областях:</w:t>
      </w:r>
    </w:p>
    <w:p w14:paraId="4860A581" w14:textId="77777777" w:rsidR="00C702A4" w:rsidRPr="00BC5A40" w:rsidRDefault="00890F8B" w:rsidP="00C702A4">
      <w:pPr>
        <w:numPr>
          <w:ilvl w:val="0"/>
          <w:numId w:val="27"/>
        </w:numPr>
        <w:spacing w:after="0"/>
        <w:jc w:val="both"/>
        <w:rPr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t>демократия, активная гражданская позиция, эффективное управление и прозрачность;</w:t>
      </w:r>
    </w:p>
    <w:p w14:paraId="76CBE1AF" w14:textId="2F1B60E3" w:rsidR="00890F8B" w:rsidRPr="00BC5A40" w:rsidRDefault="00890F8B" w:rsidP="00C702A4">
      <w:pPr>
        <w:numPr>
          <w:ilvl w:val="0"/>
          <w:numId w:val="27"/>
        </w:numPr>
        <w:spacing w:after="0"/>
        <w:jc w:val="both"/>
        <w:rPr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t>права человека и равное обращение путем борьбы с дискриминацией на основании расового или этнического происхождения, религии или убеждений, пола, инвалидности, возраста, сексуальной ориентации или гендерной идентичности;</w:t>
      </w:r>
    </w:p>
    <w:p w14:paraId="069DDAD5" w14:textId="77777777" w:rsidR="00890F8B" w:rsidRPr="00BC5A40" w:rsidRDefault="00890F8B" w:rsidP="00890F8B">
      <w:pPr>
        <w:numPr>
          <w:ilvl w:val="0"/>
          <w:numId w:val="27"/>
        </w:numPr>
        <w:spacing w:after="0"/>
        <w:jc w:val="both"/>
        <w:rPr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t>социальная справедливость и вовлечение уязвимых групп населения в общественную жизнь;</w:t>
      </w:r>
    </w:p>
    <w:p w14:paraId="70E0D25A" w14:textId="77777777" w:rsidR="00890F8B" w:rsidRPr="00BC5A40" w:rsidRDefault="00890F8B" w:rsidP="00890F8B">
      <w:pPr>
        <w:numPr>
          <w:ilvl w:val="0"/>
          <w:numId w:val="27"/>
        </w:numPr>
        <w:spacing w:after="0"/>
        <w:jc w:val="both"/>
        <w:rPr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t>гендерное равенство и гендерное насилие;</w:t>
      </w:r>
    </w:p>
    <w:p w14:paraId="7BF2B0A4" w14:textId="77777777" w:rsidR="00890F8B" w:rsidRPr="00BC5A40" w:rsidRDefault="00890F8B" w:rsidP="00890F8B">
      <w:pPr>
        <w:numPr>
          <w:ilvl w:val="0"/>
          <w:numId w:val="27"/>
        </w:numPr>
        <w:spacing w:after="0"/>
        <w:jc w:val="both"/>
        <w:rPr>
          <w:b/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t>окружающая среда и изменение климата.</w:t>
      </w:r>
    </w:p>
    <w:p w14:paraId="4F24506C" w14:textId="72561F48" w:rsidR="00890F8B" w:rsidRPr="00BC5A40" w:rsidRDefault="00890F8B" w:rsidP="00384B08">
      <w:pPr>
        <w:rPr>
          <w:b/>
          <w:lang w:val="ru-RU"/>
        </w:rPr>
      </w:pPr>
    </w:p>
    <w:p w14:paraId="5527149E" w14:textId="2B420538" w:rsidR="00855D62" w:rsidRPr="00BC5A40" w:rsidRDefault="00855D62" w:rsidP="005B21F0">
      <w:pPr>
        <w:pStyle w:val="Heading1"/>
        <w:rPr>
          <w:lang w:val="ru-RU"/>
        </w:rPr>
      </w:pPr>
      <w:r w:rsidRPr="00BC5A40">
        <w:rPr>
          <w:lang w:val="ru-RU"/>
        </w:rPr>
        <w:lastRenderedPageBreak/>
        <w:t>Цели</w:t>
      </w:r>
    </w:p>
    <w:p w14:paraId="16F3E4C6" w14:textId="1355EEEC" w:rsidR="005F3E84" w:rsidRPr="00BC5A40" w:rsidRDefault="005B21F0" w:rsidP="001703F8">
      <w:pPr>
        <w:jc w:val="both"/>
        <w:rPr>
          <w:lang w:val="ru-RU"/>
        </w:rPr>
      </w:pPr>
      <w:r w:rsidRPr="00BC5A40">
        <w:rPr>
          <w:rFonts w:asciiTheme="minorHAnsi" w:hAnsiTheme="minorHAnsi"/>
          <w:lang w:val="ru-RU"/>
        </w:rPr>
        <w:t>Общая цель Фонда активных граждан Эстонии –</w:t>
      </w:r>
      <w:r w:rsidRPr="00BC5A40">
        <w:rPr>
          <w:lang w:val="ru-RU"/>
        </w:rPr>
        <w:t xml:space="preserve"> укрепление гражданского общества и активной гражданской позиции, а также расширение прав и возможностей уязвимых групп населения. В частности, проекты, финансируемые в рамках Программы, должны способствовать достижению следующих </w:t>
      </w:r>
      <w:r w:rsidRPr="00BC5A40">
        <w:rPr>
          <w:b/>
          <w:bCs/>
          <w:lang w:val="ru-RU"/>
        </w:rPr>
        <w:t>Конечных результатов</w:t>
      </w:r>
      <w:r w:rsidRPr="00BC5A40">
        <w:rPr>
          <w:lang w:val="ru-RU"/>
        </w:rPr>
        <w:t>:</w:t>
      </w:r>
    </w:p>
    <w:p w14:paraId="2BC75F83" w14:textId="77777777" w:rsidR="00B644A5" w:rsidRPr="00BC5A40" w:rsidRDefault="005F3E84" w:rsidP="001703F8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lang w:val="ru-RU"/>
        </w:rPr>
      </w:pPr>
      <w:r w:rsidRPr="00BC5A40">
        <w:rPr>
          <w:b/>
          <w:bCs/>
          <w:i/>
          <w:iCs/>
          <w:lang w:val="ru-RU"/>
        </w:rPr>
        <w:t>Укрепление демократической культуры и гражданского сознания.</w:t>
      </w:r>
    </w:p>
    <w:p w14:paraId="528B5139" w14:textId="1B266A43" w:rsidR="005F3E84" w:rsidRPr="00BC5A40" w:rsidRDefault="005F3E84" w:rsidP="001703F8">
      <w:pPr>
        <w:pStyle w:val="ListParagraph"/>
        <w:numPr>
          <w:ilvl w:val="0"/>
          <w:numId w:val="4"/>
        </w:numPr>
        <w:jc w:val="both"/>
        <w:rPr>
          <w:b/>
          <w:i/>
          <w:lang w:val="ru-RU"/>
        </w:rPr>
      </w:pPr>
      <w:r w:rsidRPr="00BC5A40">
        <w:rPr>
          <w:b/>
          <w:bCs/>
          <w:i/>
          <w:iCs/>
          <w:lang w:val="ru-RU"/>
        </w:rPr>
        <w:t>Усиление поддержки прав человека и равного обращения.</w:t>
      </w:r>
    </w:p>
    <w:p w14:paraId="3953FC7C" w14:textId="63A55C49" w:rsidR="005F3E84" w:rsidRPr="00BC5A40" w:rsidRDefault="005F3E84" w:rsidP="001703F8">
      <w:pPr>
        <w:pStyle w:val="ListParagraph"/>
        <w:numPr>
          <w:ilvl w:val="0"/>
          <w:numId w:val="4"/>
        </w:numPr>
        <w:jc w:val="both"/>
        <w:rPr>
          <w:b/>
          <w:i/>
          <w:lang w:val="ru-RU"/>
        </w:rPr>
      </w:pPr>
      <w:r w:rsidRPr="00BC5A40">
        <w:rPr>
          <w:b/>
          <w:bCs/>
          <w:i/>
          <w:iCs/>
          <w:lang w:val="ru-RU"/>
        </w:rPr>
        <w:t>Расширение прав и возможностей уязвимых групп населения.</w:t>
      </w:r>
    </w:p>
    <w:p w14:paraId="5E02E453" w14:textId="74E84D30" w:rsidR="000D48DC" w:rsidRPr="00BC5A40" w:rsidRDefault="005F3E84" w:rsidP="001703F8">
      <w:pPr>
        <w:pStyle w:val="ListParagraph"/>
        <w:numPr>
          <w:ilvl w:val="0"/>
          <w:numId w:val="4"/>
        </w:numPr>
        <w:jc w:val="both"/>
        <w:rPr>
          <w:b/>
          <w:i/>
          <w:lang w:val="ru-RU"/>
        </w:rPr>
      </w:pPr>
      <w:r w:rsidRPr="00BC5A40">
        <w:rPr>
          <w:b/>
          <w:bCs/>
          <w:i/>
          <w:iCs/>
          <w:lang w:val="ru-RU"/>
        </w:rPr>
        <w:t>Повышение потенциала и устойчивости гражданского общества.</w:t>
      </w:r>
    </w:p>
    <w:p w14:paraId="608870B3" w14:textId="6D4B9B81" w:rsidR="004F3BAA" w:rsidRPr="00BC5A40" w:rsidRDefault="000D48DC" w:rsidP="001703F8">
      <w:pPr>
        <w:jc w:val="both"/>
        <w:rPr>
          <w:lang w:val="ru-RU"/>
        </w:rPr>
      </w:pPr>
      <w:r w:rsidRPr="00BC5A40">
        <w:rPr>
          <w:lang w:val="ru-RU"/>
        </w:rPr>
        <w:t>В качестве сквозных задач Программ</w:t>
      </w:r>
      <w:r w:rsidR="00C247FF" w:rsidRPr="00BC5A40">
        <w:rPr>
          <w:lang w:val="ru-RU"/>
        </w:rPr>
        <w:t>ы также приветствуются следующие темы</w:t>
      </w:r>
      <w:r w:rsidRPr="00BC5A40">
        <w:rPr>
          <w:lang w:val="ru-RU"/>
        </w:rPr>
        <w:t>:</w:t>
      </w:r>
    </w:p>
    <w:p w14:paraId="3ECBEC62" w14:textId="77777777" w:rsidR="00C247FF" w:rsidRPr="00BC5A40" w:rsidRDefault="000D48DC" w:rsidP="001703F8">
      <w:pPr>
        <w:pStyle w:val="ListParagraph"/>
        <w:numPr>
          <w:ilvl w:val="0"/>
          <w:numId w:val="5"/>
        </w:numPr>
        <w:spacing w:after="0"/>
        <w:jc w:val="both"/>
        <w:rPr>
          <w:lang w:val="ru-RU"/>
        </w:rPr>
      </w:pPr>
      <w:r w:rsidRPr="00BC5A40">
        <w:rPr>
          <w:lang w:val="ru-RU"/>
        </w:rPr>
        <w:t>вовлечение молодежи в общественную жизнь;</w:t>
      </w:r>
    </w:p>
    <w:p w14:paraId="7A5E44C0" w14:textId="4DADDDD1" w:rsidR="00102AB4" w:rsidRPr="00BC5A40" w:rsidRDefault="00C247FF" w:rsidP="001703F8">
      <w:pPr>
        <w:pStyle w:val="ListParagraph"/>
        <w:numPr>
          <w:ilvl w:val="0"/>
          <w:numId w:val="5"/>
        </w:numPr>
        <w:spacing w:after="0"/>
        <w:jc w:val="both"/>
        <w:rPr>
          <w:lang w:val="ru-RU"/>
        </w:rPr>
      </w:pPr>
      <w:r w:rsidRPr="00BC5A40">
        <w:rPr>
          <w:lang w:val="ru-RU"/>
        </w:rPr>
        <w:t>укрепление потенциала и устойчивости гражданского общества</w:t>
      </w:r>
      <w:r w:rsidR="00102AB4" w:rsidRPr="00BC5A40">
        <w:rPr>
          <w:lang w:val="ru-RU"/>
        </w:rPr>
        <w:t>;</w:t>
      </w:r>
    </w:p>
    <w:p w14:paraId="37AAECB9" w14:textId="77777777" w:rsidR="00B644A5" w:rsidRPr="00BC5A40" w:rsidRDefault="000D48DC" w:rsidP="001703F8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BC5A40">
        <w:rPr>
          <w:sz w:val="22"/>
          <w:szCs w:val="22"/>
          <w:lang w:val="ru-RU"/>
        </w:rPr>
        <w:t>поддержка географических районов и целевых групп с недостаточным уровнем обслуживания;</w:t>
      </w:r>
    </w:p>
    <w:p w14:paraId="6A626CA6" w14:textId="1496C0BD" w:rsidR="003651A4" w:rsidRPr="00BC5A40" w:rsidRDefault="009709C8" w:rsidP="001703F8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BC5A40">
        <w:rPr>
          <w:lang w:val="ru-RU"/>
        </w:rPr>
        <w:t>улучшение межкультурного взаимопонимания с особым акцентом на национальные меньшинства.</w:t>
      </w:r>
    </w:p>
    <w:p w14:paraId="6C75D9D8" w14:textId="7A018AB2" w:rsidR="003651A4" w:rsidRPr="00BC5A40" w:rsidRDefault="00595BBC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При планировании проекта данные сквозные задачи можно </w:t>
      </w:r>
      <w:r w:rsidR="00E63176" w:rsidRPr="00BC5A40">
        <w:rPr>
          <w:lang w:val="ru-RU"/>
        </w:rPr>
        <w:t>учитывать</w:t>
      </w:r>
      <w:r w:rsidRPr="00BC5A40">
        <w:rPr>
          <w:lang w:val="ru-RU"/>
        </w:rPr>
        <w:t xml:space="preserve"> либо самолично, либо в сотрудничестве с партнёрской организацией, которая работает с подходящей целевой группой и имеет </w:t>
      </w:r>
      <w:r w:rsidR="00E63176" w:rsidRPr="00BC5A40">
        <w:rPr>
          <w:lang w:val="ru-RU"/>
        </w:rPr>
        <w:t xml:space="preserve">соответствующую компетенцию совещательного характера. </w:t>
      </w:r>
    </w:p>
    <w:p w14:paraId="2832C5CD" w14:textId="2A5DAF88" w:rsidR="00562BDA" w:rsidRPr="00BC5A40" w:rsidRDefault="00562BDA" w:rsidP="001703F8">
      <w:pPr>
        <w:jc w:val="both"/>
        <w:rPr>
          <w:lang w:val="ru-RU"/>
        </w:rPr>
      </w:pPr>
      <w:r w:rsidRPr="00BC5A40">
        <w:rPr>
          <w:lang w:val="ru-RU"/>
        </w:rPr>
        <w:t>Сквозными принципами программы являются общие ценности - человеческое достоинство, свобода, демократия, правовое государство и права человека, в том числе уважение прав меньшинств.</w:t>
      </w:r>
    </w:p>
    <w:p w14:paraId="14F8D73B" w14:textId="21BEA30E" w:rsidR="00150789" w:rsidRPr="00BC5A40" w:rsidRDefault="007F0C2D" w:rsidP="001703F8">
      <w:pPr>
        <w:spacing w:before="240"/>
        <w:jc w:val="both"/>
        <w:rPr>
          <w:b/>
          <w:i/>
          <w:lang w:val="ru-RU"/>
        </w:rPr>
      </w:pPr>
      <w:r w:rsidRPr="00BC5A40">
        <w:rPr>
          <w:b/>
          <w:bCs/>
          <w:i/>
          <w:iCs/>
          <w:lang w:val="ru-RU"/>
        </w:rPr>
        <w:t>Развитие двусторонних отношений</w:t>
      </w:r>
    </w:p>
    <w:p w14:paraId="4B0CEEAA" w14:textId="50B606FD" w:rsidR="00150789" w:rsidRPr="00BC5A40" w:rsidRDefault="00551B56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Развитие двусторонних отношений, взаимных знаний и взаимопонимания путем налаживания связей, обмена опытом и результатами между организациями гражданского общества (ОГО) и организациями в странах-донорах является важным приоритетом Программы. В сотрудничестве с Хельсинкским комитетом Норвегии и Исландским центром по правам человека мы поддерживаем развитие партнерских проектов доноров и </w:t>
      </w:r>
      <w:r w:rsidR="00F1150A" w:rsidRPr="00BC5A40">
        <w:rPr>
          <w:lang w:val="ru-RU"/>
        </w:rPr>
        <w:t xml:space="preserve">по мере возможности </w:t>
      </w:r>
      <w:r w:rsidRPr="00BC5A40">
        <w:rPr>
          <w:lang w:val="ru-RU"/>
        </w:rPr>
        <w:t>предоставляем помощь в поиске партнеров</w:t>
      </w:r>
      <w:r w:rsidR="00F1150A" w:rsidRPr="00BC5A40">
        <w:rPr>
          <w:lang w:val="ru-RU"/>
        </w:rPr>
        <w:t xml:space="preserve">. </w:t>
      </w:r>
      <w:r w:rsidRPr="00BC5A40">
        <w:rPr>
          <w:lang w:val="ru-RU"/>
        </w:rPr>
        <w:t xml:space="preserve">В течение срока действия Программы возможности для координации и установления связей будут доступны на основе специальных конкурсов. </w:t>
      </w:r>
    </w:p>
    <w:p w14:paraId="6E993ED7" w14:textId="77777777" w:rsidR="00820C27" w:rsidRPr="00BC5A40" w:rsidRDefault="00820C27" w:rsidP="001703F8">
      <w:pPr>
        <w:spacing w:before="240"/>
        <w:jc w:val="both"/>
        <w:rPr>
          <w:b/>
          <w:i/>
          <w:lang w:val="ru-RU"/>
        </w:rPr>
      </w:pPr>
      <w:r w:rsidRPr="00BC5A40">
        <w:rPr>
          <w:b/>
          <w:bCs/>
          <w:i/>
          <w:iCs/>
          <w:lang w:val="ru-RU"/>
        </w:rPr>
        <w:t>Предлагаемые меры</w:t>
      </w:r>
    </w:p>
    <w:p w14:paraId="77105C69" w14:textId="77777777" w:rsidR="00B644A5" w:rsidRPr="00BC5A40" w:rsidRDefault="00820C27" w:rsidP="001703F8">
      <w:pPr>
        <w:jc w:val="both"/>
        <w:rPr>
          <w:lang w:val="ru-RU"/>
        </w:rPr>
      </w:pPr>
      <w:r w:rsidRPr="00BC5A40">
        <w:rPr>
          <w:lang w:val="ru-RU"/>
        </w:rPr>
        <w:t>В следующем списке (не является исчерпывающим) подробно описываются виды деятельности, которым оказывается поддержка:</w:t>
      </w:r>
    </w:p>
    <w:p w14:paraId="69009510" w14:textId="121C57C0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C5A40">
        <w:rPr>
          <w:sz w:val="22"/>
          <w:szCs w:val="22"/>
          <w:lang w:val="ru-RU"/>
        </w:rPr>
        <w:t>правозащитная деятельность, повышение осведомленности и информирование граждан</w:t>
      </w:r>
      <w:r w:rsidR="00F1150A" w:rsidRPr="00BC5A40">
        <w:rPr>
          <w:sz w:val="22"/>
          <w:szCs w:val="22"/>
          <w:lang w:val="ru-RU"/>
        </w:rPr>
        <w:t xml:space="preserve">, </w:t>
      </w:r>
      <w:r w:rsidR="00885F88" w:rsidRPr="00BC5A40">
        <w:rPr>
          <w:sz w:val="22"/>
          <w:szCs w:val="22"/>
          <w:lang w:val="ru-RU"/>
        </w:rPr>
        <w:t>вовлечение граждан в общественную жизнь</w:t>
      </w:r>
      <w:r w:rsidR="00F1150A" w:rsidRPr="00BC5A40">
        <w:rPr>
          <w:sz w:val="22"/>
          <w:szCs w:val="22"/>
          <w:lang w:val="ru-RU"/>
        </w:rPr>
        <w:t>;</w:t>
      </w:r>
    </w:p>
    <w:p w14:paraId="42A15D3D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надзор и контроль, в том числе выполнение рекомендаций международных контролирующих органов;</w:t>
      </w:r>
    </w:p>
    <w:p w14:paraId="0A80C388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активная гражданская позиция, волонтерство и участие граждан в общественной жизни;</w:t>
      </w:r>
    </w:p>
    <w:p w14:paraId="296683DB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участие в процессах разработки политики и принятия решений, включая содействие созданию благоприятных условий для гражданского общества;</w:t>
      </w:r>
    </w:p>
    <w:p w14:paraId="2C6655F7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поддержка свободы слова, журналистских расследований и СМИ;</w:t>
      </w:r>
    </w:p>
    <w:p w14:paraId="34D4B37B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противодействие разжиганию ненависти, включая поддержку сетей, работающих с жертвами преступлений на почве ненависти;</w:t>
      </w:r>
    </w:p>
    <w:p w14:paraId="2BA30A5A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продвижение прав представителей ЛГБТИ-сообщества и антидискриминационная деятельность;</w:t>
      </w:r>
    </w:p>
    <w:p w14:paraId="7123D0BC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lastRenderedPageBreak/>
        <w:t>наращивание потенциала сектора гражданского общества, включая устойчивость, налаживание связей и подотчетность ОГО;</w:t>
      </w:r>
    </w:p>
    <w:p w14:paraId="0B344D49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партнерство среди ОГО, организаций государственного и частного секторов;</w:t>
      </w:r>
    </w:p>
    <w:p w14:paraId="510FD25E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гражданское воспитание и обучение;</w:t>
      </w:r>
    </w:p>
    <w:p w14:paraId="7719177D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исследования и анализ с целью информирования о процессе выработки политики;</w:t>
      </w:r>
    </w:p>
    <w:p w14:paraId="5DF5CCF4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социальные инновации и развитие социальных предприятий;</w:t>
      </w:r>
    </w:p>
    <w:p w14:paraId="43708DF8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межкультурный диалог, включая платформы для взаимодействия меньшинства/большинства;</w:t>
      </w:r>
    </w:p>
    <w:p w14:paraId="2559E49D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сотрудничество между поколениями;</w:t>
      </w:r>
    </w:p>
    <w:p w14:paraId="26DB9199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повышение осведомленности и наращивание потенциала по экологическим вопросам, включая изменения климата и адаптацию к ним;</w:t>
      </w:r>
    </w:p>
    <w:p w14:paraId="0E3E3145" w14:textId="77777777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доступ к информации, участие в принятии решений и доступ к правосудию по вопросам окружающей среды в соответствии с Орхусской конвенцией.</w:t>
      </w:r>
    </w:p>
    <w:p w14:paraId="72BA3A4B" w14:textId="506D5AB8" w:rsidR="00820C27" w:rsidRPr="00BC5A40" w:rsidRDefault="00820C27" w:rsidP="001703F8">
      <w:pPr>
        <w:pStyle w:val="Default"/>
        <w:ind w:left="360"/>
        <w:jc w:val="both"/>
        <w:rPr>
          <w:rFonts w:cstheme="minorBidi"/>
          <w:color w:val="auto"/>
          <w:sz w:val="22"/>
          <w:szCs w:val="22"/>
          <w:lang w:val="ru-RU"/>
        </w:rPr>
      </w:pPr>
    </w:p>
    <w:p w14:paraId="6D5B3BD1" w14:textId="77777777" w:rsidR="00820C27" w:rsidRPr="00BC5A40" w:rsidRDefault="00820C27" w:rsidP="001703F8">
      <w:pPr>
        <w:pStyle w:val="Default"/>
        <w:jc w:val="both"/>
        <w:rPr>
          <w:rFonts w:cstheme="minorBidi"/>
          <w:color w:val="auto"/>
          <w:sz w:val="22"/>
          <w:szCs w:val="22"/>
          <w:lang w:val="ru-RU"/>
        </w:rPr>
      </w:pPr>
      <w:r w:rsidRPr="00BC5A40">
        <w:rPr>
          <w:rFonts w:cstheme="minorBidi"/>
          <w:color w:val="auto"/>
          <w:sz w:val="22"/>
          <w:szCs w:val="22"/>
          <w:lang w:val="ru-RU"/>
        </w:rPr>
        <w:t>При этом действуют следующие условия приемлемости:</w:t>
      </w:r>
    </w:p>
    <w:p w14:paraId="05096C2A" w14:textId="16BAA30E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C5A40">
        <w:rPr>
          <w:sz w:val="22"/>
          <w:szCs w:val="22"/>
          <w:lang w:val="ru-RU"/>
        </w:rPr>
        <w:t xml:space="preserve">защита </w:t>
      </w:r>
      <w:r w:rsidRPr="00BC5A40">
        <w:rPr>
          <w:sz w:val="22"/>
          <w:szCs w:val="22"/>
          <w:u w:val="single"/>
          <w:lang w:val="ru-RU"/>
        </w:rPr>
        <w:t>окружающей среды и изменение климата</w:t>
      </w:r>
      <w:r w:rsidRPr="00BC5A40">
        <w:rPr>
          <w:sz w:val="22"/>
          <w:szCs w:val="22"/>
          <w:lang w:val="ru-RU"/>
        </w:rPr>
        <w:t xml:space="preserve"> будет поддерживаться только в рамках мер по поощрению участия граждан в общественной жизни</w:t>
      </w:r>
      <w:r w:rsidR="00A96B8B" w:rsidRPr="00BC5A40">
        <w:rPr>
          <w:sz w:val="22"/>
          <w:szCs w:val="22"/>
          <w:lang w:val="ru-RU"/>
        </w:rPr>
        <w:t xml:space="preserve"> (</w:t>
      </w:r>
      <w:r w:rsidR="003E2559" w:rsidRPr="00BC5A40">
        <w:rPr>
          <w:sz w:val="22"/>
          <w:szCs w:val="22"/>
          <w:lang w:val="ru-RU"/>
        </w:rPr>
        <w:t xml:space="preserve">в том числе </w:t>
      </w:r>
      <w:r w:rsidR="00A96B8B" w:rsidRPr="00BC5A40">
        <w:rPr>
          <w:sz w:val="22"/>
          <w:szCs w:val="22"/>
          <w:lang w:val="ru-RU"/>
        </w:rPr>
        <w:t>защите их интересов)</w:t>
      </w:r>
      <w:r w:rsidRPr="00BC5A40">
        <w:rPr>
          <w:sz w:val="22"/>
          <w:szCs w:val="22"/>
          <w:lang w:val="ru-RU"/>
        </w:rPr>
        <w:t>, социальных инноваций и активной гражданской позиции;</w:t>
      </w:r>
    </w:p>
    <w:p w14:paraId="40947F13" w14:textId="49EDED0C" w:rsidR="00B644A5" w:rsidRPr="00BC5A40" w:rsidRDefault="00820C27" w:rsidP="001703F8">
      <w:pPr>
        <w:pStyle w:val="Default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C5A40">
        <w:rPr>
          <w:sz w:val="22"/>
          <w:szCs w:val="22"/>
          <w:lang w:val="ru-RU"/>
        </w:rPr>
        <w:t xml:space="preserve">оказание </w:t>
      </w:r>
      <w:r w:rsidRPr="00BC5A40">
        <w:rPr>
          <w:sz w:val="22"/>
          <w:szCs w:val="22"/>
          <w:u w:val="single"/>
          <w:lang w:val="ru-RU"/>
        </w:rPr>
        <w:t>услуг в сфере социального обеспечения и базовых услуг</w:t>
      </w:r>
      <w:r w:rsidRPr="00BC5A40">
        <w:rPr>
          <w:sz w:val="22"/>
          <w:szCs w:val="22"/>
          <w:lang w:val="ru-RU"/>
        </w:rPr>
        <w:t xml:space="preserve"> будет поддерживаться только в рамках мероприятий, </w:t>
      </w:r>
      <w:r w:rsidR="003E2559" w:rsidRPr="00BC5A40">
        <w:rPr>
          <w:sz w:val="22"/>
          <w:szCs w:val="22"/>
          <w:lang w:val="ru-RU"/>
        </w:rPr>
        <w:t>направленных на повышение осведомленности граждан (в том числе защите их интересов и повышение их влияния в обществе), а также на реформаторские инициативы</w:t>
      </w:r>
      <w:r w:rsidRPr="00BC5A40">
        <w:rPr>
          <w:sz w:val="22"/>
          <w:szCs w:val="22"/>
          <w:lang w:val="ru-RU"/>
        </w:rPr>
        <w:t>.</w:t>
      </w:r>
    </w:p>
    <w:p w14:paraId="1ABF8DDF" w14:textId="55873F4E" w:rsidR="00CF5B9E" w:rsidRPr="00BC5A40" w:rsidRDefault="00CF5B9E" w:rsidP="009053E3">
      <w:pPr>
        <w:jc w:val="both"/>
        <w:rPr>
          <w:lang w:val="ru-RU"/>
        </w:rPr>
      </w:pPr>
    </w:p>
    <w:p w14:paraId="62AD1C81" w14:textId="7F5CE60E" w:rsidR="00396A90" w:rsidRPr="00BC5A40" w:rsidRDefault="00A40B4C" w:rsidP="00152938">
      <w:pPr>
        <w:pStyle w:val="Heading2"/>
        <w:rPr>
          <w:lang w:val="ru-RU"/>
        </w:rPr>
      </w:pPr>
      <w:r w:rsidRPr="00BC5A40">
        <w:rPr>
          <w:bCs/>
          <w:lang w:val="ru-RU"/>
        </w:rPr>
        <w:t>У</w:t>
      </w:r>
      <w:r w:rsidR="00396A90" w:rsidRPr="00BC5A40">
        <w:rPr>
          <w:bCs/>
          <w:lang w:val="ru-RU"/>
        </w:rPr>
        <w:t>крепление демократической культуры и гражданского сознания</w:t>
      </w:r>
    </w:p>
    <w:p w14:paraId="3B8F032F" w14:textId="46E66A24" w:rsidR="00C702A4" w:rsidRPr="00BC5A40" w:rsidRDefault="00C702A4" w:rsidP="001703F8">
      <w:pPr>
        <w:jc w:val="both"/>
        <w:rPr>
          <w:rFonts w:asciiTheme="minorHAnsi" w:eastAsia="Times New Roman,MS Mincho" w:hAnsiTheme="minorHAnsi" w:cstheme="minorHAnsi"/>
          <w:lang w:val="ru-RU"/>
        </w:rPr>
      </w:pPr>
      <w:r w:rsidRPr="00BC5A40">
        <w:rPr>
          <w:rFonts w:asciiTheme="minorHAnsi" w:eastAsia="Times New Roman,MS Mincho" w:hAnsiTheme="minorHAnsi" w:cstheme="minorHAnsi"/>
          <w:lang w:val="ru-RU"/>
        </w:rPr>
        <w:t>Приемлемые области поддержки:</w:t>
      </w:r>
    </w:p>
    <w:p w14:paraId="00EB232C" w14:textId="77777777" w:rsidR="00C702A4" w:rsidRPr="00BC5A40" w:rsidRDefault="00C702A4" w:rsidP="001703F8">
      <w:pPr>
        <w:numPr>
          <w:ilvl w:val="0"/>
          <w:numId w:val="27"/>
        </w:numPr>
        <w:spacing w:after="0"/>
        <w:jc w:val="both"/>
        <w:rPr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t>демократия, активная гражданская позиция, эффективное управление и прозрачность;</w:t>
      </w:r>
    </w:p>
    <w:p w14:paraId="57D623AD" w14:textId="77777777" w:rsidR="00C702A4" w:rsidRPr="00BC5A40" w:rsidRDefault="00C702A4" w:rsidP="001703F8">
      <w:pPr>
        <w:numPr>
          <w:ilvl w:val="0"/>
          <w:numId w:val="27"/>
        </w:numPr>
        <w:spacing w:after="0"/>
        <w:jc w:val="both"/>
        <w:rPr>
          <w:b/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t>окружающая среда и изменение климата.</w:t>
      </w:r>
    </w:p>
    <w:p w14:paraId="1082B1C9" w14:textId="77777777" w:rsidR="00C702A4" w:rsidRPr="00BC5A40" w:rsidRDefault="00C702A4" w:rsidP="001703F8">
      <w:pPr>
        <w:jc w:val="both"/>
        <w:rPr>
          <w:rFonts w:asciiTheme="minorHAnsi" w:eastAsia="Times New Roman,MS Mincho" w:hAnsiTheme="minorHAnsi" w:cstheme="minorHAnsi"/>
          <w:lang w:val="ru-RU"/>
        </w:rPr>
      </w:pPr>
    </w:p>
    <w:p w14:paraId="6E8EE075" w14:textId="2E7AE424" w:rsidR="005A339C" w:rsidRPr="00BC5A40" w:rsidRDefault="005A339C" w:rsidP="001703F8">
      <w:pPr>
        <w:jc w:val="both"/>
        <w:rPr>
          <w:rFonts w:asciiTheme="minorHAnsi" w:eastAsia="Times New Roman,MS Mincho" w:hAnsiTheme="minorHAnsi" w:cstheme="minorHAnsi"/>
          <w:lang w:val="ru-RU"/>
        </w:rPr>
      </w:pPr>
      <w:r w:rsidRPr="00BC5A40">
        <w:rPr>
          <w:rFonts w:asciiTheme="minorHAnsi" w:hAnsiTheme="minorHAnsi"/>
          <w:lang w:val="ru-RU"/>
        </w:rPr>
        <w:t xml:space="preserve">Широко распространенные демократические ценности и практики необходимы для функционирования сильного и жизнеспособного гражданского общества. </w:t>
      </w:r>
      <w:r w:rsidRPr="00BC5A40">
        <w:rPr>
          <w:lang w:val="ru-RU"/>
        </w:rPr>
        <w:t>Организации гражданского общества мобилизуют участие граждан в общественной жизни и играют ключевую роль в содействии активному участию граждан в процессе принятия решений на местном, национальном и европейском уровнях.</w:t>
      </w:r>
    </w:p>
    <w:p w14:paraId="5A7E78E3" w14:textId="77777777" w:rsidR="00B644A5" w:rsidRPr="00BC5A40" w:rsidRDefault="00396A90" w:rsidP="001703F8">
      <w:pPr>
        <w:jc w:val="both"/>
        <w:rPr>
          <w:rFonts w:asciiTheme="minorHAnsi" w:hAnsiTheme="minorHAnsi" w:cstheme="minorHAnsi"/>
          <w:lang w:val="ru-RU"/>
        </w:rPr>
      </w:pPr>
      <w:r w:rsidRPr="00BC5A40">
        <w:rPr>
          <w:rFonts w:asciiTheme="minorHAnsi" w:hAnsiTheme="minorHAnsi" w:cstheme="minorHAnsi"/>
          <w:lang w:val="ru-RU"/>
        </w:rPr>
        <w:t>Конечный результат будет достигнут за счет усиления правозащитной и контрольной роли ОГО, мобилизации участия граждан в общественной жизни, повышения гражданского сознания и содействия эффективному управлению и прозрачности. Для дальнейшего усиления роли ОГО в политическом процессе Программа будет поддерживать расширение сотрудничества, налаживание связей, создание коалиций между ОГО и поощрять использование исследований и анализа в правозащитной деятельности ОГО, что должно привести к более глубокому пониманию проблем и повышению влияния этих организаций.</w:t>
      </w:r>
    </w:p>
    <w:p w14:paraId="44C3C541" w14:textId="1BDBCE1A" w:rsidR="00396A90" w:rsidRPr="00BC5A40" w:rsidRDefault="00396A90" w:rsidP="001703F8">
      <w:pPr>
        <w:jc w:val="both"/>
        <w:rPr>
          <w:rFonts w:asciiTheme="minorHAnsi" w:hAnsiTheme="minorHAnsi" w:cstheme="minorHAnsi"/>
          <w:lang w:val="ru-RU"/>
        </w:rPr>
      </w:pPr>
      <w:r w:rsidRPr="00BC5A40">
        <w:rPr>
          <w:rFonts w:asciiTheme="minorHAnsi" w:hAnsiTheme="minorHAnsi" w:cstheme="minorHAnsi"/>
          <w:lang w:val="ru-RU"/>
        </w:rPr>
        <w:t>Программа предусматривает оказание поддержки различным видам инициатив, направленных на улучшение понимания концепции активной гражданской позиции и на расширение участия граждан в общественных делах, включая молодежь и меньшинства.</w:t>
      </w:r>
    </w:p>
    <w:p w14:paraId="63A6E3A1" w14:textId="77777777" w:rsidR="00B644A5" w:rsidRPr="00BC5A40" w:rsidRDefault="00396A90" w:rsidP="001703F8">
      <w:pPr>
        <w:jc w:val="both"/>
        <w:rPr>
          <w:rFonts w:asciiTheme="minorHAnsi" w:hAnsiTheme="minorHAnsi" w:cstheme="minorHAnsi"/>
          <w:color w:val="000000"/>
          <w:lang w:val="ru-RU"/>
        </w:rPr>
      </w:pPr>
      <w:r w:rsidRPr="00BC5A40">
        <w:rPr>
          <w:rFonts w:asciiTheme="minorHAnsi" w:hAnsiTheme="minorHAnsi" w:cstheme="minorHAnsi"/>
          <w:lang w:val="ru-RU"/>
        </w:rPr>
        <w:t>Поддержка также будет оказываться тем инициативам, которые защищают гражданское пространство и способствуют созданию благоприятных условий для гражданского общества, включая эффективное управление, прозрачность и доступ к информации. В соответствии с этим конечным результатом ОГО, занимающиеся вопросами окружающей среды и изменениями климата, имеют право подавать заявки на гранты, направленные на</w:t>
      </w:r>
      <w:r w:rsidRPr="00BC5A40">
        <w:rPr>
          <w:rFonts w:asciiTheme="minorHAnsi" w:hAnsiTheme="minorHAnsi" w:cstheme="minorHAnsi"/>
          <w:color w:val="000000"/>
          <w:lang w:val="ru-RU"/>
        </w:rPr>
        <w:t xml:space="preserve"> расширение участия </w:t>
      </w:r>
      <w:r w:rsidRPr="00BC5A40">
        <w:rPr>
          <w:rFonts w:asciiTheme="minorHAnsi" w:hAnsiTheme="minorHAnsi" w:cstheme="minorHAnsi"/>
          <w:color w:val="000000"/>
          <w:lang w:val="ru-RU"/>
        </w:rPr>
        <w:lastRenderedPageBreak/>
        <w:t>граждан в общественной жизни, правозащитной деятельности и активной гражданской позиции, а также на защиту большей прозрачности и доступа к информации в вопросах окружающей среды.</w:t>
      </w:r>
    </w:p>
    <w:p w14:paraId="2174C860" w14:textId="4DB37B89" w:rsidR="00387EBA" w:rsidRPr="00BC5A40" w:rsidRDefault="00395D46" w:rsidP="001703F8">
      <w:pPr>
        <w:jc w:val="both"/>
        <w:rPr>
          <w:rFonts w:asciiTheme="minorHAnsi" w:hAnsiTheme="minorHAnsi" w:cstheme="minorHAnsi"/>
          <w:lang w:val="ru-RU"/>
        </w:rPr>
      </w:pPr>
      <w:r w:rsidRPr="00BC5A40">
        <w:rPr>
          <w:rFonts w:asciiTheme="minorHAnsi" w:hAnsiTheme="minorHAnsi" w:cstheme="minorHAnsi"/>
          <w:lang w:val="ru-RU"/>
        </w:rPr>
        <w:t>Для достижения данного результата будут финансироваться проекты, которые способствуют достижению следующих целей и результатов</w:t>
      </w:r>
      <w:r w:rsidR="002F42C5">
        <w:rPr>
          <w:rFonts w:asciiTheme="minorHAnsi" w:hAnsiTheme="minorHAnsi" w:cstheme="minorHAnsi"/>
          <w:lang w:val="ru-RU"/>
        </w:rPr>
        <w:t xml:space="preserve"> и как минимум одной промежуточной цели (в том числе соответствующий показатель)</w:t>
      </w:r>
      <w:r w:rsidR="00387EBA" w:rsidRPr="00BC5A40">
        <w:rPr>
          <w:rFonts w:asciiTheme="minorHAnsi" w:hAnsiTheme="minorHAnsi" w:cstheme="minorHAnsi"/>
          <w:lang w:val="ru-RU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2500"/>
        <w:gridCol w:w="4875"/>
      </w:tblGrid>
      <w:tr w:rsidR="00396A90" w:rsidRPr="00BC5A40" w14:paraId="7CF9DD40" w14:textId="77777777" w:rsidTr="00640448">
        <w:trPr>
          <w:trHeight w:val="422"/>
        </w:trPr>
        <w:tc>
          <w:tcPr>
            <w:tcW w:w="926" w:type="pct"/>
            <w:shd w:val="clear" w:color="auto" w:fill="auto"/>
            <w:vAlign w:val="center"/>
          </w:tcPr>
          <w:p w14:paraId="4F1A2DD8" w14:textId="77777777" w:rsidR="00396A90" w:rsidRPr="00BC5A40" w:rsidRDefault="00396A90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14:paraId="3A5DA025" w14:textId="77777777" w:rsidR="00396A90" w:rsidRPr="00BC5A40" w:rsidRDefault="00396A90" w:rsidP="00640448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Ожидаемые результаты программы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34D57BC4" w14:textId="77777777" w:rsidR="00396A90" w:rsidRPr="00BC5A40" w:rsidRDefault="00396A90" w:rsidP="00640448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Показатели</w:t>
            </w:r>
          </w:p>
        </w:tc>
      </w:tr>
      <w:tr w:rsidR="00396A90" w:rsidRPr="00BC5A40" w14:paraId="66ACD924" w14:textId="77777777" w:rsidTr="00640448">
        <w:trPr>
          <w:trHeight w:val="422"/>
        </w:trPr>
        <w:tc>
          <w:tcPr>
            <w:tcW w:w="926" w:type="pct"/>
            <w:shd w:val="clear" w:color="auto" w:fill="auto"/>
            <w:vAlign w:val="center"/>
          </w:tcPr>
          <w:p w14:paraId="18A9D24B" w14:textId="77777777" w:rsidR="00396A90" w:rsidRPr="00BC5A40" w:rsidRDefault="00396A90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Цель на уровне Программы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6E80FE5B" w14:textId="26E6CDF6" w:rsidR="00396A90" w:rsidRPr="00BC5A40" w:rsidRDefault="00396A90" w:rsidP="00793ECF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Укрепление гражданского общества и активной гражданской позиции, расширение прав и возможностей уязвимых групп населения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65AADB53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людей, вовлеченных в деятельность организаций гражданского общества</w:t>
            </w:r>
          </w:p>
        </w:tc>
      </w:tr>
      <w:tr w:rsidR="00396A90" w:rsidRPr="00BC5A40" w14:paraId="7AC156CD" w14:textId="77777777" w:rsidTr="00640448">
        <w:trPr>
          <w:trHeight w:val="422"/>
        </w:trPr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14:paraId="101319B1" w14:textId="6752E101" w:rsidR="00396A90" w:rsidRPr="00BC5A40" w:rsidRDefault="00396A90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Конечный результат 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14:paraId="47CD4616" w14:textId="18E5EE9B" w:rsidR="00396A90" w:rsidRPr="00BC5A40" w:rsidRDefault="00396A90" w:rsidP="00793ECF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Укреплен</w:t>
            </w:r>
            <w:r w:rsidR="00F05D62"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ие </w:t>
            </w: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демократическ</w:t>
            </w:r>
            <w:r w:rsidR="00F05D62"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ой</w:t>
            </w:r>
            <w:r w:rsidR="00A40B4C"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культур</w:t>
            </w:r>
            <w:r w:rsidR="00F05D62"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ы</w:t>
            </w: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и гражданско</w:t>
            </w:r>
            <w:r w:rsidR="00F05D62"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го</w:t>
            </w: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сознан</w:t>
            </w:r>
            <w:r w:rsidR="00A40B4C"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и</w:t>
            </w:r>
            <w:r w:rsidR="00F05D62"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я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290688F8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Доля целевой группы, демонстрирующей гражданское сознание</w:t>
            </w:r>
          </w:p>
        </w:tc>
      </w:tr>
      <w:tr w:rsidR="00396A90" w:rsidRPr="00BC5A40" w14:paraId="3ADD57C3" w14:textId="77777777" w:rsidTr="00640448">
        <w:trPr>
          <w:trHeight w:val="499"/>
        </w:trPr>
        <w:tc>
          <w:tcPr>
            <w:tcW w:w="926" w:type="pct"/>
            <w:vMerge/>
            <w:vAlign w:val="center"/>
            <w:hideMark/>
          </w:tcPr>
          <w:p w14:paraId="662BE5F7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3D22195C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6033B616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национальных политик и законов, на которые повлияли ОГО</w:t>
            </w:r>
          </w:p>
        </w:tc>
      </w:tr>
      <w:tr w:rsidR="00396A90" w:rsidRPr="00BC5A40" w14:paraId="75832ABE" w14:textId="77777777" w:rsidTr="00640448">
        <w:trPr>
          <w:trHeight w:val="393"/>
        </w:trPr>
        <w:tc>
          <w:tcPr>
            <w:tcW w:w="926" w:type="pct"/>
            <w:vMerge/>
            <w:vAlign w:val="center"/>
            <w:hideMark/>
          </w:tcPr>
          <w:p w14:paraId="587CB1A6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42B81707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2B584CB3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местных политик и законов, на которые повлияли ОГО</w:t>
            </w:r>
          </w:p>
        </w:tc>
      </w:tr>
      <w:tr w:rsidR="00396A90" w:rsidRPr="00BC5A40" w14:paraId="5501EB9A" w14:textId="77777777" w:rsidTr="00640448">
        <w:trPr>
          <w:trHeight w:val="498"/>
        </w:trPr>
        <w:tc>
          <w:tcPr>
            <w:tcW w:w="926" w:type="pct"/>
            <w:vMerge/>
            <w:vAlign w:val="center"/>
            <w:hideMark/>
          </w:tcPr>
          <w:p w14:paraId="440BB24F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0FC46123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7BCF266C" w14:textId="2A8E4260" w:rsidR="00396A90" w:rsidRPr="00BC5A40" w:rsidRDefault="00396A90" w:rsidP="00793EC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ОГО, использующих фактические данные/исследования для поддержки своей правозащитной и политической работы</w:t>
            </w:r>
          </w:p>
        </w:tc>
      </w:tr>
      <w:tr w:rsidR="00396A90" w:rsidRPr="00BC5A40" w14:paraId="13B05D85" w14:textId="77777777" w:rsidTr="00640448">
        <w:trPr>
          <w:trHeight w:val="660"/>
        </w:trPr>
        <w:tc>
          <w:tcPr>
            <w:tcW w:w="926" w:type="pct"/>
            <w:shd w:val="clear" w:color="auto" w:fill="auto"/>
            <w:vAlign w:val="center"/>
            <w:hideMark/>
          </w:tcPr>
          <w:p w14:paraId="45B86237" w14:textId="5E80846D" w:rsidR="00396A90" w:rsidRPr="00BC5A40" w:rsidRDefault="00395D46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Промежуточная цель </w:t>
            </w:r>
            <w:r w:rsidR="00396A90" w:rsidRPr="00BC5A40">
              <w:rPr>
                <w:color w:val="000000"/>
                <w:sz w:val="20"/>
                <w:szCs w:val="20"/>
                <w:lang w:val="ru-RU"/>
              </w:rPr>
              <w:t>1.1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14:paraId="4D9CA7B4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Граждане, вовлеченные ОГО в процесс принятия решений по вопросам государственной политики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0DDA886C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граждан, к которым обращались ОГО в связи с решениями по вопросам государственной политики</w:t>
            </w:r>
          </w:p>
        </w:tc>
      </w:tr>
      <w:tr w:rsidR="00396A90" w:rsidRPr="00BC5A40" w14:paraId="62C3B0E6" w14:textId="77777777" w:rsidTr="00640448">
        <w:trPr>
          <w:trHeight w:val="467"/>
        </w:trPr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14:paraId="70007953" w14:textId="03653E44" w:rsidR="00396A90" w:rsidRPr="00BC5A40" w:rsidRDefault="00395D46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Промежуточная цель </w:t>
            </w:r>
            <w:r w:rsidR="00396A90" w:rsidRPr="00BC5A40">
              <w:rPr>
                <w:color w:val="000000"/>
                <w:sz w:val="20"/>
                <w:szCs w:val="20"/>
                <w:lang w:val="ru-RU"/>
              </w:rPr>
              <w:t>1.2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14:paraId="5D3B6654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Повышение гражданского сознания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4AD1840D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ОГО, предоставляющих гражданское образование</w:t>
            </w:r>
          </w:p>
        </w:tc>
      </w:tr>
      <w:tr w:rsidR="00396A90" w:rsidRPr="00BC5A40" w14:paraId="754EA023" w14:textId="77777777" w:rsidTr="00640448">
        <w:trPr>
          <w:trHeight w:val="559"/>
        </w:trPr>
        <w:tc>
          <w:tcPr>
            <w:tcW w:w="926" w:type="pct"/>
            <w:vMerge/>
            <w:vAlign w:val="center"/>
            <w:hideMark/>
          </w:tcPr>
          <w:p w14:paraId="08666104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5AA49AC9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77D30408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людей, получивших образование в области гражданских прав и участия граждан в общественной жизни</w:t>
            </w:r>
          </w:p>
        </w:tc>
      </w:tr>
      <w:tr w:rsidR="00396A90" w:rsidRPr="00BC5A40" w14:paraId="28B7CD8A" w14:textId="77777777" w:rsidTr="00640448">
        <w:trPr>
          <w:trHeight w:val="539"/>
        </w:trPr>
        <w:tc>
          <w:tcPr>
            <w:tcW w:w="926" w:type="pct"/>
            <w:vMerge/>
            <w:vAlign w:val="center"/>
            <w:hideMark/>
          </w:tcPr>
          <w:p w14:paraId="64625B05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2C4AB5D8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492EEFF1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разработанных инновационных методов и подходов для развития участия граждан в общественной жизни</w:t>
            </w:r>
          </w:p>
        </w:tc>
      </w:tr>
      <w:tr w:rsidR="00396A90" w:rsidRPr="00BC5A40" w14:paraId="45B21BD6" w14:textId="77777777" w:rsidTr="00640448">
        <w:trPr>
          <w:trHeight w:val="689"/>
        </w:trPr>
        <w:tc>
          <w:tcPr>
            <w:tcW w:w="926" w:type="pct"/>
            <w:shd w:val="clear" w:color="auto" w:fill="auto"/>
            <w:vAlign w:val="center"/>
            <w:hideMark/>
          </w:tcPr>
          <w:p w14:paraId="2E54EA92" w14:textId="5E12630F" w:rsidR="00396A90" w:rsidRPr="00BC5A40" w:rsidRDefault="00395D46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Промежуточная цель </w:t>
            </w:r>
            <w:r w:rsidR="00396A90" w:rsidRPr="00BC5A40">
              <w:rPr>
                <w:color w:val="000000"/>
                <w:sz w:val="20"/>
                <w:szCs w:val="20"/>
                <w:lang w:val="ru-RU"/>
              </w:rPr>
              <w:t>1.3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14:paraId="0AB7A8CD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Повышение эффективности управления и прозрачности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42D37812" w14:textId="77777777" w:rsidR="00396A90" w:rsidRPr="00BC5A40" w:rsidRDefault="00396A90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инициатив ОГО, направленных на эффективное управление, прозрачность и доступ к информации</w:t>
            </w:r>
          </w:p>
        </w:tc>
      </w:tr>
    </w:tbl>
    <w:p w14:paraId="0D06DFE9" w14:textId="77777777" w:rsidR="005B21F0" w:rsidRPr="00BC5A40" w:rsidRDefault="005B21F0" w:rsidP="009053E3">
      <w:pPr>
        <w:jc w:val="both"/>
        <w:rPr>
          <w:rFonts w:asciiTheme="minorHAnsi" w:eastAsia="Times New Roman,MS Mincho" w:hAnsiTheme="minorHAnsi" w:cstheme="minorHAnsi"/>
          <w:lang w:val="ru-RU"/>
        </w:rPr>
      </w:pPr>
    </w:p>
    <w:p w14:paraId="7DFAB377" w14:textId="47D43357" w:rsidR="00AD55BE" w:rsidRPr="00BC5A40" w:rsidRDefault="00A40B4C" w:rsidP="00152938">
      <w:pPr>
        <w:pStyle w:val="Heading2"/>
        <w:rPr>
          <w:lang w:val="ru-RU"/>
        </w:rPr>
      </w:pPr>
      <w:r w:rsidRPr="00BC5A40">
        <w:rPr>
          <w:bCs/>
          <w:lang w:val="ru-RU"/>
        </w:rPr>
        <w:t>У</w:t>
      </w:r>
      <w:r w:rsidR="00AD55BE" w:rsidRPr="00BC5A40">
        <w:rPr>
          <w:bCs/>
          <w:lang w:val="ru-RU"/>
        </w:rPr>
        <w:t>силение поддержки прав человека и равного обращения</w:t>
      </w:r>
    </w:p>
    <w:p w14:paraId="711EFD7A" w14:textId="07F21955" w:rsidR="00E85374" w:rsidRPr="00BC5A40" w:rsidRDefault="00E85374" w:rsidP="001703F8">
      <w:pPr>
        <w:jc w:val="both"/>
        <w:rPr>
          <w:lang w:val="ru-RU"/>
        </w:rPr>
      </w:pPr>
      <w:r w:rsidRPr="00BC5A40">
        <w:rPr>
          <w:lang w:val="ru-RU"/>
        </w:rPr>
        <w:t>Приемлемые области поддержки:</w:t>
      </w:r>
    </w:p>
    <w:p w14:paraId="176687C8" w14:textId="77777777" w:rsidR="00E85374" w:rsidRPr="00BC5A40" w:rsidRDefault="00E85374" w:rsidP="001703F8">
      <w:pPr>
        <w:numPr>
          <w:ilvl w:val="0"/>
          <w:numId w:val="27"/>
        </w:numPr>
        <w:spacing w:after="0"/>
        <w:jc w:val="both"/>
        <w:rPr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t>права человека и равное обращение путем борьбы с дискриминацией на основании расового или этнического происхождения, религии или убеждений, пола, инвалидности, возраста, сексуальной ориентации или гендерной идентичности;</w:t>
      </w:r>
    </w:p>
    <w:p w14:paraId="5373D1BB" w14:textId="77777777" w:rsidR="00E85374" w:rsidRPr="00BC5A40" w:rsidRDefault="00E85374" w:rsidP="001703F8">
      <w:pPr>
        <w:numPr>
          <w:ilvl w:val="0"/>
          <w:numId w:val="27"/>
        </w:numPr>
        <w:spacing w:after="0"/>
        <w:jc w:val="both"/>
        <w:rPr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t>социальная справедливость и вовлечение уязвимых групп населения в общественную жизнь;</w:t>
      </w:r>
    </w:p>
    <w:p w14:paraId="1D41D71D" w14:textId="77777777" w:rsidR="00E85374" w:rsidRPr="00BC5A40" w:rsidRDefault="00E85374" w:rsidP="001703F8">
      <w:pPr>
        <w:numPr>
          <w:ilvl w:val="0"/>
          <w:numId w:val="27"/>
        </w:numPr>
        <w:spacing w:after="0"/>
        <w:jc w:val="both"/>
        <w:rPr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t>гендерное равенство и гендерное насилие.</w:t>
      </w:r>
    </w:p>
    <w:p w14:paraId="6DC27ADD" w14:textId="77777777" w:rsidR="00E85374" w:rsidRPr="00BC5A40" w:rsidRDefault="00E85374" w:rsidP="001703F8">
      <w:pPr>
        <w:jc w:val="both"/>
        <w:rPr>
          <w:lang w:val="ru-RU"/>
        </w:rPr>
      </w:pPr>
    </w:p>
    <w:p w14:paraId="453DB572" w14:textId="77777777" w:rsidR="00B644A5" w:rsidRPr="00BC5A40" w:rsidRDefault="00DA2736" w:rsidP="001703F8">
      <w:pPr>
        <w:jc w:val="both"/>
        <w:rPr>
          <w:lang w:val="ru-RU"/>
        </w:rPr>
      </w:pPr>
      <w:r w:rsidRPr="00BC5A40">
        <w:rPr>
          <w:lang w:val="ru-RU"/>
        </w:rPr>
        <w:lastRenderedPageBreak/>
        <w:t>Поддержка прав человека и предотвращение дискриминации и экстремизма являются приоритетными задачами для стран-доноров. В условиях растущего политического экстремизма в Европе права человека и демократические ценности подвергаются давлению.</w:t>
      </w:r>
    </w:p>
    <w:p w14:paraId="640A6FC0" w14:textId="1477712E" w:rsidR="00AD55BE" w:rsidRPr="00BC5A40" w:rsidRDefault="00AD55BE" w:rsidP="001703F8">
      <w:pPr>
        <w:jc w:val="both"/>
        <w:rPr>
          <w:rFonts w:asciiTheme="minorHAnsi" w:hAnsiTheme="minorHAnsi" w:cstheme="minorHAnsi"/>
          <w:lang w:val="ru-RU"/>
        </w:rPr>
      </w:pPr>
      <w:r w:rsidRPr="00BC5A40">
        <w:rPr>
          <w:rFonts w:asciiTheme="minorHAnsi" w:hAnsiTheme="minorHAnsi" w:cstheme="minorHAnsi"/>
          <w:lang w:val="ru-RU"/>
        </w:rPr>
        <w:t>Программа направлена на поддержку инициатив, которые укрепляют роль ОГО в сфере защиты и развития прав человека, активно защищают права человека, способствуют равному обращению в независимости от расового или этнического происхождения, религии или убеждений, пола, инвалидности, возраста, сексуальной ориентации и т. п. Программа также направлена на поддержку инициатив, развивающих ценности, убеждения и взгляды, которые помогают гражданам понимать и осуществлять свои права, а также расширяют образование в сфере защиты прав человека в целом.</w:t>
      </w:r>
    </w:p>
    <w:p w14:paraId="5EAF71D5" w14:textId="77777777" w:rsidR="00B644A5" w:rsidRPr="00BC5A40" w:rsidRDefault="00AD55BE" w:rsidP="001703F8">
      <w:pPr>
        <w:jc w:val="both"/>
        <w:rPr>
          <w:rFonts w:asciiTheme="minorHAnsi" w:hAnsiTheme="minorHAnsi" w:cstheme="minorHAnsi"/>
          <w:color w:val="000000"/>
          <w:lang w:val="ru-RU"/>
        </w:rPr>
      </w:pPr>
      <w:r w:rsidRPr="00BC5A40">
        <w:rPr>
          <w:rFonts w:asciiTheme="minorHAnsi" w:hAnsiTheme="minorHAnsi" w:cstheme="minorHAnsi"/>
          <w:color w:val="000000"/>
          <w:lang w:val="ru-RU"/>
        </w:rPr>
        <w:t>Также поддерживаются инициативы ОГО, которые повышают осведомленность и борются с гендерным неравенством.</w:t>
      </w:r>
    </w:p>
    <w:p w14:paraId="79B8E0BE" w14:textId="62CC2BA6" w:rsidR="00387EBA" w:rsidRPr="00BC5A40" w:rsidRDefault="00A40B4C" w:rsidP="001703F8">
      <w:pPr>
        <w:jc w:val="both"/>
        <w:rPr>
          <w:rFonts w:asciiTheme="minorHAnsi" w:hAnsiTheme="minorHAnsi" w:cstheme="minorHAnsi"/>
          <w:lang w:val="ru-RU"/>
        </w:rPr>
      </w:pPr>
      <w:r w:rsidRPr="00BC5A40">
        <w:rPr>
          <w:rFonts w:asciiTheme="minorHAnsi" w:hAnsiTheme="minorHAnsi" w:cstheme="minorHAnsi"/>
          <w:lang w:val="ru-RU"/>
        </w:rPr>
        <w:t xml:space="preserve">Для достижения данного результата будут финансироваться проекты, которые способствуют достижению следующих </w:t>
      </w:r>
      <w:r w:rsidR="00395D46" w:rsidRPr="00BC5A40">
        <w:rPr>
          <w:rFonts w:asciiTheme="minorHAnsi" w:hAnsiTheme="minorHAnsi" w:cstheme="minorHAnsi"/>
          <w:lang w:val="ru-RU"/>
        </w:rPr>
        <w:t xml:space="preserve">целей и </w:t>
      </w:r>
      <w:r w:rsidRPr="00BC5A40">
        <w:rPr>
          <w:rFonts w:asciiTheme="minorHAnsi" w:hAnsiTheme="minorHAnsi" w:cstheme="minorHAnsi"/>
          <w:lang w:val="ru-RU"/>
        </w:rPr>
        <w:t>результатов</w:t>
      </w:r>
      <w:r w:rsidR="002F42C5" w:rsidRPr="002F42C5">
        <w:rPr>
          <w:rFonts w:asciiTheme="minorHAnsi" w:hAnsiTheme="minorHAnsi" w:cstheme="minorHAnsi"/>
          <w:lang w:val="ru-RU"/>
        </w:rPr>
        <w:t xml:space="preserve"> </w:t>
      </w:r>
      <w:r w:rsidR="002F42C5">
        <w:rPr>
          <w:rFonts w:asciiTheme="minorHAnsi" w:hAnsiTheme="minorHAnsi" w:cstheme="minorHAnsi"/>
          <w:lang w:val="ru-RU"/>
        </w:rPr>
        <w:t>и как минимум одной промежуточной цели (в том числе соответствующий показатель)</w:t>
      </w:r>
      <w:r w:rsidR="00387EBA" w:rsidRPr="00BC5A40">
        <w:rPr>
          <w:rFonts w:asciiTheme="minorHAnsi" w:hAnsiTheme="minorHAnsi" w:cstheme="minorHAnsi"/>
          <w:lang w:val="ru-RU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2500"/>
        <w:gridCol w:w="4875"/>
      </w:tblGrid>
      <w:tr w:rsidR="00AD55BE" w:rsidRPr="00BC5A40" w14:paraId="27254180" w14:textId="77777777" w:rsidTr="00640448">
        <w:trPr>
          <w:trHeight w:val="484"/>
        </w:trPr>
        <w:tc>
          <w:tcPr>
            <w:tcW w:w="926" w:type="pct"/>
            <w:shd w:val="clear" w:color="auto" w:fill="auto"/>
            <w:vAlign w:val="center"/>
          </w:tcPr>
          <w:p w14:paraId="458C9D8F" w14:textId="77777777" w:rsidR="00AD55BE" w:rsidRPr="00BC5A40" w:rsidRDefault="00AD55BE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14:paraId="3E855FD9" w14:textId="77777777" w:rsidR="00AD55BE" w:rsidRPr="00BC5A40" w:rsidRDefault="00AD55BE" w:rsidP="00640448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Ожидаемые результаты программы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1DBAED10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Показатели</w:t>
            </w:r>
          </w:p>
        </w:tc>
      </w:tr>
      <w:tr w:rsidR="00AD55BE" w:rsidRPr="00BC5A40" w14:paraId="4D1FC964" w14:textId="77777777" w:rsidTr="00640448">
        <w:trPr>
          <w:trHeight w:val="484"/>
        </w:trPr>
        <w:tc>
          <w:tcPr>
            <w:tcW w:w="926" w:type="pct"/>
            <w:shd w:val="clear" w:color="auto" w:fill="auto"/>
            <w:vAlign w:val="center"/>
          </w:tcPr>
          <w:p w14:paraId="5B4E984D" w14:textId="77777777" w:rsidR="00AD55BE" w:rsidRPr="00BC5A40" w:rsidRDefault="00AD55BE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Цель на уровне Программы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31B2A035" w14:textId="6738D029" w:rsidR="00AD55BE" w:rsidRPr="00BC5A40" w:rsidRDefault="00AD55BE" w:rsidP="00793ECF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Укрепление гражданского общества и активной гражданской позиции, расширение прав и возможностей уязвимых групп населения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2CB8EB18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людей, вовлеченных в деятельность организаций гражданского общества</w:t>
            </w:r>
          </w:p>
        </w:tc>
      </w:tr>
      <w:tr w:rsidR="00AD55BE" w:rsidRPr="00BC5A40" w14:paraId="73833A38" w14:textId="77777777" w:rsidTr="00640448">
        <w:trPr>
          <w:trHeight w:val="484"/>
        </w:trPr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14:paraId="577DDAB7" w14:textId="32C27456" w:rsidR="00AD55BE" w:rsidRPr="00BC5A40" w:rsidRDefault="00AD55BE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Конечный результат 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14:paraId="123C9312" w14:textId="5D473FA6" w:rsidR="00AD55BE" w:rsidRPr="00BC5A40" w:rsidRDefault="00AD55BE" w:rsidP="00640448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Усилен</w:t>
            </w:r>
            <w:r w:rsidR="00BA591F"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ие</w:t>
            </w: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поддержк</w:t>
            </w:r>
            <w:r w:rsidR="00BA591F"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прав человека (и равного обращения)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38E2E54B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Доля целевой группы, проявляющей озабоченность в отношении прав человека</w:t>
            </w:r>
          </w:p>
        </w:tc>
      </w:tr>
      <w:tr w:rsidR="00AD55BE" w:rsidRPr="00BC5A40" w14:paraId="024DC94A" w14:textId="77777777" w:rsidTr="00640448">
        <w:trPr>
          <w:trHeight w:val="392"/>
        </w:trPr>
        <w:tc>
          <w:tcPr>
            <w:tcW w:w="926" w:type="pct"/>
            <w:vMerge/>
            <w:vAlign w:val="center"/>
            <w:hideMark/>
          </w:tcPr>
          <w:p w14:paraId="0C5D7D98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79A7DE72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380DBE64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Доля целевой группы, положительно относящейся к гендерному равенству</w:t>
            </w:r>
          </w:p>
        </w:tc>
      </w:tr>
      <w:tr w:rsidR="00AD55BE" w:rsidRPr="00BC5A40" w14:paraId="7578D21C" w14:textId="77777777" w:rsidTr="00640448">
        <w:trPr>
          <w:trHeight w:val="554"/>
        </w:trPr>
        <w:tc>
          <w:tcPr>
            <w:tcW w:w="926" w:type="pct"/>
            <w:vMerge/>
            <w:vAlign w:val="center"/>
            <w:hideMark/>
          </w:tcPr>
          <w:p w14:paraId="7D2FCFE1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2E46ED31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72064458" w14:textId="7A4E5446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Количество бенефициаров оказанных или улучшенных услуг. (Примечание. Оказание услуг будет поддерживаться только </w:t>
            </w:r>
            <w:r w:rsidRPr="00BC5A40">
              <w:rPr>
                <w:color w:val="000000"/>
                <w:sz w:val="20"/>
                <w:szCs w:val="20"/>
                <w:u w:val="single"/>
                <w:lang w:val="ru-RU"/>
              </w:rPr>
              <w:t>в рамках мероприятий, направленных на повышение осведомленности, расширение правозащитной деятельности, прав и возможностей, а также реформаторских инициатив.)</w:t>
            </w:r>
          </w:p>
        </w:tc>
      </w:tr>
      <w:tr w:rsidR="00AD55BE" w:rsidRPr="00BC5A40" w14:paraId="1EC894FE" w14:textId="77777777" w:rsidTr="00640448">
        <w:trPr>
          <w:trHeight w:val="406"/>
        </w:trPr>
        <w:tc>
          <w:tcPr>
            <w:tcW w:w="926" w:type="pct"/>
            <w:vMerge/>
            <w:vAlign w:val="center"/>
            <w:hideMark/>
          </w:tcPr>
          <w:p w14:paraId="37217CF9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1AC43F97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75C8433E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национальных законов и политик, на которые было оказано влияние</w:t>
            </w:r>
          </w:p>
        </w:tc>
      </w:tr>
      <w:tr w:rsidR="00AD55BE" w:rsidRPr="00BC5A40" w14:paraId="1BEF7907" w14:textId="77777777" w:rsidTr="00640448">
        <w:trPr>
          <w:trHeight w:val="682"/>
        </w:trPr>
        <w:tc>
          <w:tcPr>
            <w:tcW w:w="926" w:type="pct"/>
            <w:shd w:val="clear" w:color="auto" w:fill="auto"/>
            <w:vAlign w:val="center"/>
            <w:hideMark/>
          </w:tcPr>
          <w:p w14:paraId="1008844E" w14:textId="02157B3E" w:rsidR="00AD55BE" w:rsidRPr="00BC5A40" w:rsidRDefault="00AD55BE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Промежуточ</w:t>
            </w:r>
            <w:r w:rsidR="00395D46" w:rsidRPr="00BC5A40">
              <w:rPr>
                <w:color w:val="000000"/>
                <w:sz w:val="20"/>
                <w:szCs w:val="20"/>
                <w:lang w:val="ru-RU"/>
              </w:rPr>
              <w:t xml:space="preserve">ная цель </w:t>
            </w:r>
            <w:r w:rsidRPr="00BC5A40">
              <w:rPr>
                <w:color w:val="000000"/>
                <w:sz w:val="20"/>
                <w:szCs w:val="20"/>
                <w:lang w:val="ru-RU"/>
              </w:rPr>
              <w:t>2.1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14:paraId="31C8685F" w14:textId="1EF22381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Поддержка осведомленности о пра</w:t>
            </w:r>
            <w:r w:rsidR="00793ECF" w:rsidRPr="00BC5A40">
              <w:rPr>
                <w:color w:val="000000"/>
                <w:sz w:val="20"/>
                <w:szCs w:val="20"/>
                <w:lang w:val="ru-RU"/>
              </w:rPr>
              <w:t>вах человека и равном обращении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7058DBA7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людей, обученных ОГО в сфере прав человека</w:t>
            </w:r>
          </w:p>
        </w:tc>
      </w:tr>
      <w:tr w:rsidR="00AD55BE" w:rsidRPr="00BC5A40" w14:paraId="764F1E2C" w14:textId="77777777" w:rsidTr="00640448">
        <w:trPr>
          <w:trHeight w:val="650"/>
        </w:trPr>
        <w:tc>
          <w:tcPr>
            <w:tcW w:w="926" w:type="pct"/>
            <w:shd w:val="clear" w:color="auto" w:fill="auto"/>
            <w:vAlign w:val="center"/>
            <w:hideMark/>
          </w:tcPr>
          <w:p w14:paraId="4D02AFA0" w14:textId="0D25AB34" w:rsidR="00AD55BE" w:rsidRPr="00BC5A40" w:rsidRDefault="00395D46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Промежуточная цель </w:t>
            </w:r>
            <w:r w:rsidR="00AD55BE" w:rsidRPr="00BC5A40">
              <w:rPr>
                <w:color w:val="000000"/>
                <w:sz w:val="20"/>
                <w:szCs w:val="20"/>
                <w:lang w:val="ru-RU"/>
              </w:rPr>
              <w:t>2.2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14:paraId="7B185BCC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Поддержка деятельности ОГО по защите прав человека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708696AB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ОГО, занимающихся защитой прав человека и равного обращения</w:t>
            </w:r>
          </w:p>
        </w:tc>
      </w:tr>
      <w:tr w:rsidR="00AD55BE" w:rsidRPr="00BC5A40" w14:paraId="2C5080D1" w14:textId="77777777" w:rsidTr="00640448">
        <w:trPr>
          <w:trHeight w:val="390"/>
        </w:trPr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14:paraId="54456828" w14:textId="7925ADC6" w:rsidR="00AD55BE" w:rsidRPr="00BC5A40" w:rsidRDefault="00395D46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Промежуточная цель </w:t>
            </w:r>
            <w:r w:rsidR="00AD55BE" w:rsidRPr="00BC5A40">
              <w:rPr>
                <w:color w:val="000000"/>
                <w:sz w:val="20"/>
                <w:szCs w:val="20"/>
                <w:lang w:val="ru-RU"/>
              </w:rPr>
              <w:t>2.3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14:paraId="05B9AF36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Поддержка повышения осведомленности о гендерном равенстве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3F835494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инициатив, направленных на обеспечение гендерного равенства</w:t>
            </w:r>
          </w:p>
        </w:tc>
      </w:tr>
      <w:tr w:rsidR="00AD55BE" w:rsidRPr="00BC5A40" w14:paraId="44A8801B" w14:textId="77777777" w:rsidTr="00640448">
        <w:trPr>
          <w:trHeight w:val="474"/>
        </w:trPr>
        <w:tc>
          <w:tcPr>
            <w:tcW w:w="926" w:type="pct"/>
            <w:vMerge/>
            <w:vAlign w:val="center"/>
            <w:hideMark/>
          </w:tcPr>
          <w:p w14:paraId="276A9D9B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402D0851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1AA4F06F" w14:textId="77777777" w:rsidR="00AD55BE" w:rsidRPr="00BC5A40" w:rsidRDefault="00AD55BE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проведенных кампаний по повышению осведомленности</w:t>
            </w:r>
          </w:p>
        </w:tc>
      </w:tr>
    </w:tbl>
    <w:p w14:paraId="390B28C1" w14:textId="4E29B641" w:rsidR="005B21F0" w:rsidRPr="00BC5A40" w:rsidRDefault="005B21F0" w:rsidP="00641396">
      <w:pPr>
        <w:pStyle w:val="Heading1"/>
        <w:numPr>
          <w:ilvl w:val="0"/>
          <w:numId w:val="0"/>
        </w:numPr>
        <w:rPr>
          <w:rFonts w:eastAsia="Times New Roman,MS Mincho"/>
          <w:lang w:val="ru-RU"/>
        </w:rPr>
      </w:pPr>
    </w:p>
    <w:p w14:paraId="42A9D6FF" w14:textId="2C595FC3" w:rsidR="00F36A57" w:rsidRPr="00BC5A40" w:rsidRDefault="00A40B4C" w:rsidP="00152938">
      <w:pPr>
        <w:pStyle w:val="Heading2"/>
        <w:rPr>
          <w:lang w:val="ru-RU"/>
        </w:rPr>
      </w:pPr>
      <w:r w:rsidRPr="00BC5A40">
        <w:rPr>
          <w:bCs/>
          <w:lang w:val="ru-RU"/>
        </w:rPr>
        <w:t>Р</w:t>
      </w:r>
      <w:r w:rsidR="00F36A57" w:rsidRPr="00BC5A40">
        <w:rPr>
          <w:bCs/>
          <w:lang w:val="ru-RU"/>
        </w:rPr>
        <w:t>асширение прав и возможностей уязвимых групп населения</w:t>
      </w:r>
    </w:p>
    <w:p w14:paraId="15CAC97E" w14:textId="79DAB86A" w:rsidR="00E85374" w:rsidRPr="00BC5A40" w:rsidRDefault="00E85374" w:rsidP="001703F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ru-RU"/>
        </w:rPr>
      </w:pPr>
      <w:r w:rsidRPr="00BC5A40">
        <w:rPr>
          <w:rFonts w:asciiTheme="minorHAnsi" w:hAnsiTheme="minorHAnsi" w:cstheme="minorHAnsi"/>
          <w:color w:val="000000"/>
          <w:lang w:val="ru-RU"/>
        </w:rPr>
        <w:t>Приемлемые области поддержки:</w:t>
      </w:r>
    </w:p>
    <w:p w14:paraId="75E0E8FA" w14:textId="22E8720F" w:rsidR="00E85374" w:rsidRPr="00BC5A40" w:rsidRDefault="00E85374" w:rsidP="001703F8">
      <w:pPr>
        <w:numPr>
          <w:ilvl w:val="0"/>
          <w:numId w:val="27"/>
        </w:numPr>
        <w:spacing w:after="0"/>
        <w:jc w:val="both"/>
        <w:rPr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lastRenderedPageBreak/>
        <w:t>права человека и равное обращение путем борьбы с дискриминацией на основании расового или этнического происхождения, религии или убеждений, пола, инвалидности, возраста, сексуальной ориентации или гендерной идентичности;</w:t>
      </w:r>
    </w:p>
    <w:p w14:paraId="4A6C7893" w14:textId="53285CCC" w:rsidR="001B0A4D" w:rsidRPr="00BC5A40" w:rsidRDefault="001B0A4D" w:rsidP="001703F8">
      <w:pPr>
        <w:numPr>
          <w:ilvl w:val="0"/>
          <w:numId w:val="27"/>
        </w:numPr>
        <w:spacing w:after="0"/>
        <w:jc w:val="both"/>
        <w:rPr>
          <w:i/>
          <w:color w:val="000000"/>
          <w:lang w:val="ru-RU"/>
        </w:rPr>
      </w:pPr>
      <w:r w:rsidRPr="00BC5A40">
        <w:rPr>
          <w:i/>
          <w:color w:val="000000"/>
          <w:lang w:val="ru-RU"/>
        </w:rPr>
        <w:t>Социальная справедливость уязвимых групп и их вовлечение в общественную жизнь.</w:t>
      </w:r>
    </w:p>
    <w:p w14:paraId="5056B8E1" w14:textId="77777777" w:rsidR="00E85374" w:rsidRPr="00BC5A40" w:rsidRDefault="00E85374" w:rsidP="001703F8">
      <w:pPr>
        <w:numPr>
          <w:ilvl w:val="0"/>
          <w:numId w:val="27"/>
        </w:numPr>
        <w:spacing w:after="0"/>
        <w:jc w:val="both"/>
        <w:rPr>
          <w:i/>
          <w:color w:val="000000"/>
          <w:lang w:val="ru-RU"/>
        </w:rPr>
      </w:pPr>
      <w:r w:rsidRPr="00BC5A40">
        <w:rPr>
          <w:i/>
          <w:iCs/>
          <w:color w:val="000000"/>
          <w:lang w:val="ru-RU"/>
        </w:rPr>
        <w:t>социальная справедливость и вовлечение уязвимых групп населения в общественную жизнь.</w:t>
      </w:r>
    </w:p>
    <w:p w14:paraId="56E1C37A" w14:textId="77777777" w:rsidR="00E85374" w:rsidRPr="00BC5A40" w:rsidRDefault="00E85374" w:rsidP="001703F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ru-RU"/>
        </w:rPr>
      </w:pPr>
    </w:p>
    <w:p w14:paraId="08A9B9A6" w14:textId="2E65E339" w:rsidR="00F36A57" w:rsidRPr="00BC5A40" w:rsidRDefault="00F36A57" w:rsidP="001703F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ru-RU"/>
        </w:rPr>
      </w:pPr>
      <w:r w:rsidRPr="00BC5A40">
        <w:rPr>
          <w:rFonts w:asciiTheme="minorHAnsi" w:hAnsiTheme="minorHAnsi" w:cstheme="minorHAnsi"/>
          <w:color w:val="000000"/>
          <w:lang w:val="ru-RU"/>
        </w:rPr>
        <w:t>ОГО играют важную роль в продвижении социальной справедливости и борьбе с дискриминацией и неравенством в обществе. Программа направлена на поддержку ОГО, которые стремятся внести позитивные изменения в жизнь социально отчужденных групп населения, таких как этнические меньшинства, мигранты, беженцы, женщины, молодежь из групп риска и т. д. Этого можно достичь с помощью различных видов деятельности по расширению прав и возможностей этих лиц, а также путем предоставления им права голоса в вопросах политики, которые их касаются. В рамках Программы планируется оказывать поддержку тех ОГО, которые отстаивают интересы социально отчужденных групп населения и мобилизуют своих избирателей на участие в улучшении политики и услуг. Зарождающемуся сектору социальных предприятий рекомендуется разрабатывать инновационные методы и подходы по улучшению благосостояния уязвимых групп населения.</w:t>
      </w:r>
    </w:p>
    <w:p w14:paraId="7243D3F1" w14:textId="48A4BB8C" w:rsidR="00F36A57" w:rsidRPr="00BC5A40" w:rsidRDefault="00F36A57" w:rsidP="001703F8">
      <w:pPr>
        <w:jc w:val="both"/>
        <w:rPr>
          <w:rFonts w:asciiTheme="minorHAnsi" w:hAnsiTheme="minorHAnsi" w:cstheme="minorHAnsi"/>
          <w:lang w:val="ru-RU"/>
        </w:rPr>
      </w:pPr>
      <w:r w:rsidRPr="00BC5A40">
        <w:rPr>
          <w:rFonts w:asciiTheme="minorHAnsi" w:hAnsiTheme="minorHAnsi" w:cstheme="minorHAnsi"/>
          <w:lang w:val="ru-RU"/>
        </w:rPr>
        <w:t>Также поддержка может оказываться инициативам по противодействию разжиганию ненависти, поляризации и дискриминации, а также по содействию дебатам с участием информированных представителей общественности.</w:t>
      </w:r>
    </w:p>
    <w:p w14:paraId="517AC9B3" w14:textId="77777777" w:rsidR="00B644A5" w:rsidRPr="00BC5A40" w:rsidRDefault="0001611F" w:rsidP="001703F8">
      <w:pPr>
        <w:pStyle w:val="Default"/>
        <w:jc w:val="both"/>
        <w:rPr>
          <w:sz w:val="22"/>
          <w:szCs w:val="22"/>
          <w:lang w:val="ru-RU"/>
        </w:rPr>
      </w:pPr>
      <w:r w:rsidRPr="00BC5A40">
        <w:rPr>
          <w:sz w:val="22"/>
          <w:szCs w:val="22"/>
          <w:lang w:val="ru-RU"/>
        </w:rPr>
        <w:t>Оказание услуг в сфере социального обеспечения и базовых услуг будет поддерживаться только в рамках мероприятий, направленных на повышение осведомленности, расширение правозащитной деятельности, прав и возможностей, а также реформаторских инициатив.</w:t>
      </w:r>
    </w:p>
    <w:p w14:paraId="5482ED05" w14:textId="0BAEF1B1" w:rsidR="008A519D" w:rsidRPr="00BC5A40" w:rsidRDefault="008A519D" w:rsidP="001703F8">
      <w:pPr>
        <w:pStyle w:val="Default"/>
        <w:jc w:val="both"/>
        <w:rPr>
          <w:sz w:val="22"/>
          <w:szCs w:val="22"/>
          <w:lang w:val="ru-RU"/>
        </w:rPr>
      </w:pPr>
    </w:p>
    <w:p w14:paraId="124ABD90" w14:textId="5CB69056" w:rsidR="00387EBA" w:rsidRPr="00BC5A40" w:rsidRDefault="00395D46" w:rsidP="001703F8">
      <w:pPr>
        <w:jc w:val="both"/>
        <w:rPr>
          <w:rFonts w:asciiTheme="minorHAnsi" w:hAnsiTheme="minorHAnsi" w:cstheme="minorHAnsi"/>
          <w:lang w:val="ru-RU"/>
        </w:rPr>
      </w:pPr>
      <w:r w:rsidRPr="00BC5A40">
        <w:rPr>
          <w:rFonts w:asciiTheme="minorHAnsi" w:hAnsiTheme="minorHAnsi" w:cstheme="minorHAnsi"/>
          <w:lang w:val="ru-RU"/>
        </w:rPr>
        <w:t>Для достижения данного результата будут финансироваться проекты, которые способствуют достижению следующих целей и результатов</w:t>
      </w:r>
      <w:r w:rsidR="002F42C5">
        <w:rPr>
          <w:rFonts w:asciiTheme="minorHAnsi" w:hAnsiTheme="minorHAnsi" w:cstheme="minorHAnsi"/>
          <w:lang w:val="ru-RU"/>
        </w:rPr>
        <w:t xml:space="preserve"> и как минимум одной промежуточной цели (в том числе соответствующий показатель)</w:t>
      </w:r>
      <w:r w:rsidR="00387EBA" w:rsidRPr="00BC5A40">
        <w:rPr>
          <w:rFonts w:asciiTheme="minorHAnsi" w:hAnsiTheme="minorHAnsi" w:cstheme="minorHAnsi"/>
          <w:lang w:val="ru-RU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2500"/>
        <w:gridCol w:w="4875"/>
      </w:tblGrid>
      <w:tr w:rsidR="00F36A57" w:rsidRPr="00BC5A40" w14:paraId="36577600" w14:textId="77777777" w:rsidTr="00640448">
        <w:trPr>
          <w:trHeight w:val="585"/>
        </w:trPr>
        <w:tc>
          <w:tcPr>
            <w:tcW w:w="926" w:type="pct"/>
            <w:shd w:val="clear" w:color="auto" w:fill="auto"/>
            <w:vAlign w:val="center"/>
          </w:tcPr>
          <w:p w14:paraId="2F26BF0F" w14:textId="77777777" w:rsidR="00F36A57" w:rsidRPr="00BC5A40" w:rsidRDefault="00F36A57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14:paraId="7C7C7BAF" w14:textId="77777777" w:rsidR="00F36A57" w:rsidRPr="00BC5A40" w:rsidRDefault="00F36A57" w:rsidP="00640448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Ожидаемые результаты программы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4EA1F597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Показатели</w:t>
            </w:r>
          </w:p>
        </w:tc>
      </w:tr>
      <w:tr w:rsidR="00F36A57" w:rsidRPr="00BC5A40" w14:paraId="31D053E8" w14:textId="77777777" w:rsidTr="00640448">
        <w:trPr>
          <w:trHeight w:val="585"/>
        </w:trPr>
        <w:tc>
          <w:tcPr>
            <w:tcW w:w="926" w:type="pct"/>
            <w:shd w:val="clear" w:color="auto" w:fill="auto"/>
            <w:vAlign w:val="center"/>
          </w:tcPr>
          <w:p w14:paraId="5456B72A" w14:textId="77777777" w:rsidR="00F36A57" w:rsidRPr="00BC5A40" w:rsidRDefault="00F36A57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Цель на уровне Программы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0F93E6AB" w14:textId="7049CC40" w:rsidR="00F36A57" w:rsidRPr="00BC5A40" w:rsidRDefault="00F36A57" w:rsidP="008B6206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Укрепление гражданского общества и активной гражданской позиции, расширение прав и возможностей уязвимых групп населения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3804F8FA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людей, вовлеченных в деятельность организаций гражданского общества</w:t>
            </w:r>
          </w:p>
        </w:tc>
      </w:tr>
      <w:tr w:rsidR="00F36A57" w:rsidRPr="00BC5A40" w14:paraId="3B2CB676" w14:textId="77777777" w:rsidTr="00640448">
        <w:trPr>
          <w:trHeight w:val="585"/>
        </w:trPr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14:paraId="202FB0E4" w14:textId="7BBB7E86" w:rsidR="00F36A57" w:rsidRPr="00BC5A40" w:rsidRDefault="00F36A57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Конечный результат 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14:paraId="60A1EADA" w14:textId="77777777" w:rsidR="00F36A57" w:rsidRPr="00BC5A40" w:rsidRDefault="00F36A57" w:rsidP="00640448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Расширение прав и возможностей уязвимых групп населения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3EBB86BC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Число уязвимых лиц, охваченных мерами по расширению прав и возможностей</w:t>
            </w:r>
          </w:p>
        </w:tc>
      </w:tr>
      <w:tr w:rsidR="00F36A57" w:rsidRPr="00BC5A40" w14:paraId="17A788B7" w14:textId="77777777" w:rsidTr="00640448">
        <w:trPr>
          <w:trHeight w:val="533"/>
        </w:trPr>
        <w:tc>
          <w:tcPr>
            <w:tcW w:w="926" w:type="pct"/>
            <w:vMerge/>
            <w:vAlign w:val="center"/>
            <w:hideMark/>
          </w:tcPr>
          <w:p w14:paraId="3D609061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3C8FA5F7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6DDECE91" w14:textId="389A2BD0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u w:val="single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Количество бенефициаров оказанных или улучшенных услуг. (Примечание. Оказание услуг будет поддерживаться только </w:t>
            </w:r>
            <w:r w:rsidRPr="00BC5A40">
              <w:rPr>
                <w:color w:val="000000"/>
                <w:sz w:val="20"/>
                <w:szCs w:val="20"/>
                <w:u w:val="single"/>
                <w:lang w:val="ru-RU"/>
              </w:rPr>
              <w:t>в рамках мероприятий, направленных на повышение осведомленности, расширение правозащитной деятельности, прав и возможностей, а также реформаторских инициатив.)</w:t>
            </w:r>
          </w:p>
        </w:tc>
      </w:tr>
      <w:tr w:rsidR="00F36A57" w:rsidRPr="00BC5A40" w14:paraId="34290A93" w14:textId="77777777" w:rsidTr="00640448">
        <w:trPr>
          <w:trHeight w:val="900"/>
        </w:trPr>
        <w:tc>
          <w:tcPr>
            <w:tcW w:w="926" w:type="pct"/>
            <w:shd w:val="clear" w:color="auto" w:fill="auto"/>
            <w:vAlign w:val="center"/>
            <w:hideMark/>
          </w:tcPr>
          <w:p w14:paraId="113487A9" w14:textId="364A35D4" w:rsidR="00F36A57" w:rsidRPr="00BC5A40" w:rsidRDefault="00395D46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Промежуточная цель </w:t>
            </w:r>
            <w:r w:rsidR="00F36A57" w:rsidRPr="00BC5A40">
              <w:rPr>
                <w:color w:val="000000"/>
                <w:sz w:val="20"/>
                <w:szCs w:val="20"/>
                <w:lang w:val="ru-RU"/>
              </w:rPr>
              <w:t>3.1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14:paraId="27451432" w14:textId="75545E09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Уязвимые группы населения, к которым обратились по </w:t>
            </w:r>
            <w:r w:rsidR="008B6206" w:rsidRPr="00BC5A40">
              <w:rPr>
                <w:color w:val="000000"/>
                <w:sz w:val="20"/>
                <w:szCs w:val="20"/>
                <w:lang w:val="ru-RU"/>
              </w:rPr>
              <w:t>касающимся их вопросам политики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202485AD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инициатив ОГО по вовлечению уязвимых групп населения в касающиеся их вопросы политики</w:t>
            </w:r>
          </w:p>
        </w:tc>
      </w:tr>
      <w:tr w:rsidR="00F36A57" w:rsidRPr="00BC5A40" w14:paraId="04753BD1" w14:textId="77777777" w:rsidTr="00640448">
        <w:trPr>
          <w:trHeight w:val="900"/>
        </w:trPr>
        <w:tc>
          <w:tcPr>
            <w:tcW w:w="926" w:type="pct"/>
            <w:shd w:val="clear" w:color="auto" w:fill="auto"/>
            <w:vAlign w:val="center"/>
            <w:hideMark/>
          </w:tcPr>
          <w:p w14:paraId="2587833E" w14:textId="57FFE88C" w:rsidR="00F36A57" w:rsidRPr="00BC5A40" w:rsidRDefault="00395D46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Промежуточная цель </w:t>
            </w:r>
            <w:r w:rsidR="00F36A57" w:rsidRPr="00BC5A40">
              <w:rPr>
                <w:color w:val="000000"/>
                <w:sz w:val="20"/>
                <w:szCs w:val="20"/>
                <w:lang w:val="ru-RU"/>
              </w:rPr>
              <w:t>3.2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14:paraId="5AC2B332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Разработка новых методов и подходов, направленных на удовлетворение потребностей уязвимых групп населения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7A615E8D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Разработка новых методов для удовлетворения потребностей уязвимых групп населения</w:t>
            </w:r>
          </w:p>
        </w:tc>
      </w:tr>
      <w:tr w:rsidR="00F36A57" w:rsidRPr="00BC5A40" w14:paraId="4C8E137E" w14:textId="77777777" w:rsidTr="00640448">
        <w:trPr>
          <w:trHeight w:val="900"/>
        </w:trPr>
        <w:tc>
          <w:tcPr>
            <w:tcW w:w="926" w:type="pct"/>
            <w:shd w:val="clear" w:color="auto" w:fill="auto"/>
            <w:vAlign w:val="center"/>
            <w:hideMark/>
          </w:tcPr>
          <w:p w14:paraId="20846651" w14:textId="194CFA25" w:rsidR="00F36A57" w:rsidRPr="00BC5A40" w:rsidRDefault="00395D46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Промежуточная цель </w:t>
            </w:r>
            <w:r w:rsidR="00F36A57" w:rsidRPr="00BC5A40">
              <w:rPr>
                <w:color w:val="000000"/>
                <w:sz w:val="20"/>
                <w:szCs w:val="20"/>
                <w:lang w:val="ru-RU"/>
              </w:rPr>
              <w:t>3.3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14:paraId="1255FD68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Консультирование и поддержка, предоставляемые жертвам дискриминации и другим уязвимым группам населения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07E7394E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ОГО, предоставляющих консультации и поддержку жертвам дискриминации и нарушений прав человека</w:t>
            </w:r>
          </w:p>
        </w:tc>
      </w:tr>
      <w:tr w:rsidR="00F36A57" w:rsidRPr="00BC5A40" w14:paraId="77B690C6" w14:textId="77777777" w:rsidTr="00640448">
        <w:trPr>
          <w:trHeight w:val="900"/>
        </w:trPr>
        <w:tc>
          <w:tcPr>
            <w:tcW w:w="926" w:type="pct"/>
            <w:shd w:val="clear" w:color="auto" w:fill="auto"/>
            <w:vAlign w:val="center"/>
            <w:hideMark/>
          </w:tcPr>
          <w:p w14:paraId="018E9E6C" w14:textId="39250A66" w:rsidR="00F36A57" w:rsidRPr="00BC5A40" w:rsidRDefault="00395D46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Промежуточная цель </w:t>
            </w:r>
            <w:r w:rsidR="00F36A57" w:rsidRPr="00BC5A40">
              <w:rPr>
                <w:color w:val="000000"/>
                <w:sz w:val="20"/>
                <w:szCs w:val="20"/>
                <w:lang w:val="ru-RU"/>
              </w:rPr>
              <w:t>3.4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14:paraId="576039F3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Борьба против предубеждений и негативных стереотипов в отношении уязвимых групп населения</w:t>
            </w:r>
          </w:p>
        </w:tc>
        <w:tc>
          <w:tcPr>
            <w:tcW w:w="2692" w:type="pct"/>
            <w:shd w:val="clear" w:color="auto" w:fill="auto"/>
            <w:vAlign w:val="center"/>
            <w:hideMark/>
          </w:tcPr>
          <w:p w14:paraId="219BF945" w14:textId="77777777" w:rsidR="00F36A57" w:rsidRPr="00BC5A40" w:rsidRDefault="00F36A57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инициатив ОГО, направленных на борьбу с разжиганием ненависти и предрассудками в отношении уязвимых групп населения</w:t>
            </w:r>
          </w:p>
        </w:tc>
      </w:tr>
    </w:tbl>
    <w:p w14:paraId="31DCEB6D" w14:textId="77777777" w:rsidR="00F36A57" w:rsidRPr="00BC5A40" w:rsidRDefault="00F36A57" w:rsidP="00F36A57">
      <w:pPr>
        <w:jc w:val="both"/>
        <w:rPr>
          <w:rFonts w:asciiTheme="minorHAnsi" w:hAnsiTheme="minorHAnsi" w:cstheme="minorHAnsi"/>
          <w:lang w:val="ru-RU"/>
        </w:rPr>
      </w:pPr>
    </w:p>
    <w:p w14:paraId="4B0BF249" w14:textId="69334BE8" w:rsidR="00714C0D" w:rsidRPr="00BC5A40" w:rsidRDefault="00A40B4C" w:rsidP="00152938">
      <w:pPr>
        <w:pStyle w:val="Heading2"/>
        <w:rPr>
          <w:lang w:val="ru-RU"/>
        </w:rPr>
      </w:pPr>
      <w:r w:rsidRPr="00BC5A40">
        <w:rPr>
          <w:bCs/>
          <w:lang w:val="ru-RU"/>
        </w:rPr>
        <w:t>П</w:t>
      </w:r>
      <w:r w:rsidR="00714C0D" w:rsidRPr="00BC5A40">
        <w:rPr>
          <w:bCs/>
          <w:lang w:val="ru-RU"/>
        </w:rPr>
        <w:t>овышение потенциала и устойчивости гражданского общества</w:t>
      </w:r>
    </w:p>
    <w:p w14:paraId="722EABDA" w14:textId="77777777" w:rsidR="00B644A5" w:rsidRPr="00BC5A40" w:rsidRDefault="00714C0D" w:rsidP="001703F8">
      <w:pPr>
        <w:pStyle w:val="Default"/>
        <w:jc w:val="both"/>
        <w:rPr>
          <w:sz w:val="22"/>
          <w:szCs w:val="22"/>
          <w:lang w:val="ru-RU"/>
        </w:rPr>
      </w:pPr>
      <w:r w:rsidRPr="00BC5A40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Повышение потенциала ОГО, способствующих росту устойчивости гражданского общества, будет достигаться путем предоставления грантов ОГО, которые позволят им сосредоточиться на своем организационном потенциале. </w:t>
      </w:r>
      <w:r w:rsidRPr="00BC5A40">
        <w:rPr>
          <w:sz w:val="22"/>
          <w:szCs w:val="22"/>
          <w:lang w:val="ru-RU"/>
        </w:rPr>
        <w:t>Это может включать различные меры, например, укрепление связей для проведения совместной политики и правозащитной деятельности, развитие навыков измерения и информирования общественности о вкладе или дополнительных преимуществах гражданского общества и отдельных ОГО, повышение прозрачности, отчетности сектора и отдельных ОГО, установление партнерских отношений с государственным и частным секторами, диверсификация источников финансирования для обеспечения долгосрочной финансовой устойчивости и т. д.</w:t>
      </w:r>
    </w:p>
    <w:p w14:paraId="72F797D3" w14:textId="6E98ACEB" w:rsidR="00641396" w:rsidRPr="00BC5A40" w:rsidRDefault="00641396" w:rsidP="001703F8">
      <w:pPr>
        <w:pStyle w:val="Default"/>
        <w:jc w:val="both"/>
        <w:rPr>
          <w:sz w:val="22"/>
          <w:szCs w:val="22"/>
          <w:lang w:val="ru-RU"/>
        </w:rPr>
      </w:pPr>
    </w:p>
    <w:p w14:paraId="51AD9436" w14:textId="17A5AE65" w:rsidR="00AC074B" w:rsidRPr="00BC5A40" w:rsidRDefault="00395D46" w:rsidP="001703F8">
      <w:pPr>
        <w:jc w:val="both"/>
        <w:rPr>
          <w:rFonts w:asciiTheme="minorHAnsi" w:hAnsiTheme="minorHAnsi" w:cstheme="minorHAnsi"/>
          <w:lang w:val="ru-RU"/>
        </w:rPr>
      </w:pPr>
      <w:r w:rsidRPr="00BC5A40">
        <w:rPr>
          <w:rFonts w:asciiTheme="minorHAnsi" w:hAnsiTheme="minorHAnsi" w:cstheme="minorHAnsi"/>
          <w:lang w:val="ru-RU"/>
        </w:rPr>
        <w:t>Для достижения данного результата будут финансироваться проекты, которые способствуют достижению следующих целей и результатов</w:t>
      </w:r>
      <w:r w:rsidR="002F42C5" w:rsidRPr="002F42C5">
        <w:rPr>
          <w:rFonts w:asciiTheme="minorHAnsi" w:hAnsiTheme="minorHAnsi" w:cstheme="minorHAnsi"/>
          <w:lang w:val="ru-RU"/>
        </w:rPr>
        <w:t xml:space="preserve"> </w:t>
      </w:r>
      <w:r w:rsidR="002F42C5">
        <w:rPr>
          <w:rFonts w:asciiTheme="minorHAnsi" w:hAnsiTheme="minorHAnsi" w:cstheme="minorHAnsi"/>
          <w:lang w:val="ru-RU"/>
        </w:rPr>
        <w:t>и как минимум одной промежуточной цели (в том числе соответствующий показатель)</w:t>
      </w:r>
      <w:r w:rsidR="00387EBA" w:rsidRPr="00BC5A40">
        <w:rPr>
          <w:rFonts w:asciiTheme="minorHAnsi" w:hAnsiTheme="minorHAnsi" w:cstheme="minorHAnsi"/>
          <w:lang w:val="ru-RU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2500"/>
        <w:gridCol w:w="4875"/>
      </w:tblGrid>
      <w:tr w:rsidR="00714C0D" w:rsidRPr="00BC5A40" w14:paraId="472A2FE1" w14:textId="77777777" w:rsidTr="00640448">
        <w:trPr>
          <w:trHeight w:val="418"/>
        </w:trPr>
        <w:tc>
          <w:tcPr>
            <w:tcW w:w="926" w:type="pct"/>
            <w:shd w:val="clear" w:color="auto" w:fill="auto"/>
            <w:vAlign w:val="center"/>
          </w:tcPr>
          <w:p w14:paraId="25439D47" w14:textId="77777777" w:rsidR="00714C0D" w:rsidRPr="00BC5A40" w:rsidRDefault="00714C0D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14:paraId="2DF57E8B" w14:textId="77777777" w:rsidR="00714C0D" w:rsidRPr="00BC5A40" w:rsidRDefault="00714C0D" w:rsidP="00640448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Ожидаемые результаты программы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E04547E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Показатели</w:t>
            </w:r>
          </w:p>
        </w:tc>
      </w:tr>
      <w:tr w:rsidR="00714C0D" w:rsidRPr="00BC5A40" w14:paraId="7C0902BD" w14:textId="77777777" w:rsidTr="00640448">
        <w:trPr>
          <w:trHeight w:val="418"/>
        </w:trPr>
        <w:tc>
          <w:tcPr>
            <w:tcW w:w="926" w:type="pct"/>
            <w:shd w:val="clear" w:color="auto" w:fill="auto"/>
            <w:vAlign w:val="center"/>
          </w:tcPr>
          <w:p w14:paraId="387B96DE" w14:textId="77777777" w:rsidR="00714C0D" w:rsidRPr="00BC5A40" w:rsidRDefault="00714C0D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Цель на уровне Программы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51805716" w14:textId="447172B2" w:rsidR="00714C0D" w:rsidRPr="00BC5A40" w:rsidRDefault="00714C0D" w:rsidP="008B6206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Укрепление гражданского общества и активной гражданской позиции, расширение прав и возможностей уязвимых групп населения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399BD89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людей, вовлеченных в деятельность организаций гражданского общества</w:t>
            </w:r>
          </w:p>
        </w:tc>
      </w:tr>
      <w:tr w:rsidR="00714C0D" w:rsidRPr="00BC5A40" w14:paraId="7EC8DBB4" w14:textId="77777777" w:rsidTr="00640448">
        <w:trPr>
          <w:trHeight w:val="418"/>
        </w:trPr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14:paraId="00BB01ED" w14:textId="7A067977" w:rsidR="00714C0D" w:rsidRPr="00BC5A40" w:rsidRDefault="00714C0D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Конечный результат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14:paraId="21459EEA" w14:textId="77777777" w:rsidR="00714C0D" w:rsidRPr="00BC5A40" w:rsidRDefault="00714C0D" w:rsidP="00640448">
            <w:pPr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color w:val="000000"/>
                <w:sz w:val="20"/>
                <w:szCs w:val="20"/>
                <w:lang w:val="ru-RU"/>
              </w:rPr>
              <w:t>Повышение потенциала и устойчивости гражданского общества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6EE4B3B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ОГО с эффективными процедурами управления</w:t>
            </w:r>
          </w:p>
        </w:tc>
      </w:tr>
      <w:tr w:rsidR="00714C0D" w:rsidRPr="00BC5A40" w14:paraId="527BC7DF" w14:textId="77777777" w:rsidTr="00640448">
        <w:trPr>
          <w:trHeight w:val="410"/>
        </w:trPr>
        <w:tc>
          <w:tcPr>
            <w:tcW w:w="926" w:type="pct"/>
            <w:vMerge/>
            <w:vAlign w:val="center"/>
            <w:hideMark/>
          </w:tcPr>
          <w:p w14:paraId="7AA17299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1EB656E3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54300D51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ОГО с прозрачными и подотчетными процедурами управления</w:t>
            </w:r>
          </w:p>
        </w:tc>
      </w:tr>
      <w:tr w:rsidR="00714C0D" w:rsidRPr="00BC5A40" w14:paraId="1DCF2C01" w14:textId="77777777" w:rsidTr="00640448">
        <w:trPr>
          <w:trHeight w:val="544"/>
        </w:trPr>
        <w:tc>
          <w:tcPr>
            <w:tcW w:w="926" w:type="pct"/>
            <w:vMerge/>
            <w:vAlign w:val="center"/>
            <w:hideMark/>
          </w:tcPr>
          <w:p w14:paraId="71AFA1FB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14:paraId="79E61091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0A168A95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ОГО, использующих систему мониторинга и оценки эффективности для своей работы</w:t>
            </w:r>
          </w:p>
        </w:tc>
      </w:tr>
      <w:tr w:rsidR="00714C0D" w:rsidRPr="00BC5A40" w14:paraId="2D2D8F0D" w14:textId="77777777" w:rsidTr="00640448">
        <w:trPr>
          <w:trHeight w:val="468"/>
        </w:trPr>
        <w:tc>
          <w:tcPr>
            <w:tcW w:w="926" w:type="pct"/>
            <w:vMerge/>
            <w:vAlign w:val="center"/>
          </w:tcPr>
          <w:p w14:paraId="2FD7ECD8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1" w:type="pct"/>
            <w:vMerge/>
            <w:vAlign w:val="center"/>
          </w:tcPr>
          <w:p w14:paraId="09A5E314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pct"/>
            <w:shd w:val="clear" w:color="auto" w:fill="auto"/>
            <w:vAlign w:val="center"/>
          </w:tcPr>
          <w:p w14:paraId="3C052A1E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новых общих инициатив, проведенных совместно разными ОГО</w:t>
            </w:r>
          </w:p>
        </w:tc>
      </w:tr>
      <w:tr w:rsidR="00714C0D" w:rsidRPr="00BC5A40" w14:paraId="3FEE7070" w14:textId="77777777" w:rsidTr="00640448">
        <w:trPr>
          <w:trHeight w:val="829"/>
        </w:trPr>
        <w:tc>
          <w:tcPr>
            <w:tcW w:w="926" w:type="pct"/>
            <w:shd w:val="clear" w:color="auto" w:fill="auto"/>
            <w:vAlign w:val="center"/>
            <w:hideMark/>
          </w:tcPr>
          <w:p w14:paraId="47D5AA82" w14:textId="3FDFE68D" w:rsidR="00714C0D" w:rsidRPr="00BC5A40" w:rsidRDefault="00395D46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 xml:space="preserve">Промежуточная цель </w:t>
            </w:r>
            <w:r w:rsidR="00714C0D" w:rsidRPr="00BC5A40">
              <w:rPr>
                <w:color w:val="000000"/>
                <w:sz w:val="20"/>
                <w:szCs w:val="20"/>
                <w:lang w:val="ru-RU"/>
              </w:rPr>
              <w:t>4.1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14:paraId="6AFB0D53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Создание и поддержание платформ и связей между ОГО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3C3B09A9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ОГО, установивших новые партнерства</w:t>
            </w:r>
          </w:p>
        </w:tc>
      </w:tr>
      <w:tr w:rsidR="00714C0D" w:rsidRPr="00BC5A40" w14:paraId="286184D4" w14:textId="77777777" w:rsidTr="00640448">
        <w:trPr>
          <w:trHeight w:val="601"/>
        </w:trPr>
        <w:tc>
          <w:tcPr>
            <w:tcW w:w="926" w:type="pct"/>
            <w:shd w:val="clear" w:color="auto" w:fill="auto"/>
            <w:vAlign w:val="center"/>
            <w:hideMark/>
          </w:tcPr>
          <w:p w14:paraId="395C3C93" w14:textId="0B9C7A74" w:rsidR="00714C0D" w:rsidRPr="00BC5A40" w:rsidRDefault="00395D46" w:rsidP="0064044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Промежуточная цель </w:t>
            </w:r>
            <w:r w:rsidR="00714C0D" w:rsidRPr="00BC5A40">
              <w:rPr>
                <w:color w:val="000000"/>
                <w:sz w:val="20"/>
                <w:szCs w:val="20"/>
                <w:lang w:val="ru-RU"/>
              </w:rPr>
              <w:t>4.2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14:paraId="228C9C9C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Поддержка мониторинга и оценки ОГО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760D1E9" w14:textId="77777777" w:rsidR="00714C0D" w:rsidRPr="00BC5A40" w:rsidRDefault="00714C0D" w:rsidP="00640448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BC5A40">
              <w:rPr>
                <w:color w:val="000000"/>
                <w:sz w:val="20"/>
                <w:szCs w:val="20"/>
                <w:lang w:val="ru-RU"/>
              </w:rPr>
              <w:t>Количество ОГО, получивших поддержку с целью внедрения инструментов оценки воздействия</w:t>
            </w:r>
          </w:p>
        </w:tc>
      </w:tr>
    </w:tbl>
    <w:p w14:paraId="3141C185" w14:textId="77777777" w:rsidR="00F36A57" w:rsidRPr="00BC5A40" w:rsidRDefault="00F36A57" w:rsidP="00F36A57">
      <w:pPr>
        <w:rPr>
          <w:rFonts w:eastAsia="Times New Roman,MS Mincho"/>
          <w:lang w:val="ru-RU"/>
        </w:rPr>
      </w:pPr>
    </w:p>
    <w:p w14:paraId="6FE61410" w14:textId="139AB69E" w:rsidR="00AD55BE" w:rsidRPr="00BC5A40" w:rsidRDefault="00AD55BE" w:rsidP="00AD55BE">
      <w:pPr>
        <w:pStyle w:val="Heading1"/>
        <w:rPr>
          <w:rFonts w:eastAsia="Times New Roman,MS Mincho"/>
          <w:lang w:val="ru-RU"/>
        </w:rPr>
      </w:pPr>
      <w:r w:rsidRPr="00BC5A40">
        <w:rPr>
          <w:rFonts w:eastAsia="Times New Roman,MS Mincho"/>
          <w:lang w:val="ru-RU"/>
        </w:rPr>
        <w:t>Открытые конкурсы предложений</w:t>
      </w:r>
    </w:p>
    <w:p w14:paraId="109D0C04" w14:textId="4D5C9E50" w:rsidR="0086121E" w:rsidRPr="00BC5A40" w:rsidRDefault="005D1C78" w:rsidP="001703F8">
      <w:pPr>
        <w:jc w:val="both"/>
        <w:rPr>
          <w:rFonts w:asciiTheme="minorHAnsi" w:eastAsia="Times New Roman,MS Mincho" w:hAnsiTheme="minorHAnsi" w:cstheme="minorHAnsi"/>
          <w:lang w:val="ru-RU"/>
        </w:rPr>
      </w:pPr>
      <w:r w:rsidRPr="00BC5A40">
        <w:rPr>
          <w:rFonts w:asciiTheme="minorHAnsi" w:eastAsia="Times New Roman,MS Mincho" w:hAnsiTheme="minorHAnsi" w:cstheme="minorHAnsi"/>
          <w:lang w:val="ru-RU"/>
        </w:rPr>
        <w:t xml:space="preserve">В рамках </w:t>
      </w:r>
      <w:r w:rsidR="007D4D8A" w:rsidRPr="00BC5A40">
        <w:rPr>
          <w:rFonts w:asciiTheme="minorHAnsi" w:eastAsia="Times New Roman,MS Mincho" w:hAnsiTheme="minorHAnsi" w:cstheme="minorHAnsi"/>
          <w:lang w:val="ru-RU"/>
        </w:rPr>
        <w:t>П</w:t>
      </w:r>
      <w:r w:rsidRPr="00BC5A40">
        <w:rPr>
          <w:rFonts w:asciiTheme="minorHAnsi" w:eastAsia="Times New Roman,MS Mincho" w:hAnsiTheme="minorHAnsi" w:cstheme="minorHAnsi"/>
          <w:lang w:val="ru-RU"/>
        </w:rPr>
        <w:t xml:space="preserve">рограммы будет проведено </w:t>
      </w:r>
      <w:r w:rsidR="002F42C5">
        <w:rPr>
          <w:rFonts w:asciiTheme="minorHAnsi" w:eastAsia="Times New Roman,MS Mincho" w:hAnsiTheme="minorHAnsi" w:cstheme="minorHAnsi"/>
          <w:lang w:val="ru-RU"/>
        </w:rPr>
        <w:t>6</w:t>
      </w:r>
      <w:r w:rsidRPr="00BC5A40">
        <w:rPr>
          <w:rFonts w:asciiTheme="minorHAnsi" w:eastAsia="Times New Roman,MS Mincho" w:hAnsiTheme="minorHAnsi" w:cstheme="minorHAnsi"/>
          <w:lang w:val="ru-RU"/>
        </w:rPr>
        <w:t xml:space="preserve"> открытых конкурса предложений</w:t>
      </w:r>
      <w:r w:rsidR="002F0B1B" w:rsidRPr="00BC5A40">
        <w:rPr>
          <w:rStyle w:val="FootnoteReference"/>
          <w:rFonts w:asciiTheme="minorHAnsi" w:eastAsia="Times New Roman,MS Mincho" w:hAnsiTheme="minorHAnsi" w:cstheme="minorHAnsi"/>
          <w:lang w:val="ru-RU"/>
        </w:rPr>
        <w:footnoteReference w:id="1"/>
      </w:r>
      <w:r w:rsidR="0086121E" w:rsidRPr="00BC5A40">
        <w:rPr>
          <w:rFonts w:asciiTheme="minorHAnsi" w:eastAsia="Times New Roman,MS Mincho" w:hAnsiTheme="minorHAnsi" w:cstheme="minorHAnsi"/>
          <w:lang w:val="ru-RU"/>
        </w:rPr>
        <w:t xml:space="preserve">: </w:t>
      </w:r>
    </w:p>
    <w:p w14:paraId="0E5EC289" w14:textId="1917EB34" w:rsidR="009053E3" w:rsidRPr="00BC5A40" w:rsidRDefault="009053E3" w:rsidP="001703F8">
      <w:pPr>
        <w:pStyle w:val="Heading2"/>
        <w:jc w:val="both"/>
        <w:rPr>
          <w:rFonts w:eastAsia="Times New Roman,MS Mincho"/>
          <w:b w:val="0"/>
          <w:lang w:val="ru-RU"/>
        </w:rPr>
      </w:pPr>
      <w:r w:rsidRPr="00BC5A40">
        <w:rPr>
          <w:rFonts w:asciiTheme="minorHAnsi" w:eastAsia="Times New Roman,MS Mincho" w:hAnsiTheme="minorHAnsi" w:cstheme="minorHAnsi"/>
          <w:b w:val="0"/>
          <w:lang w:val="ru-RU"/>
        </w:rPr>
        <w:t xml:space="preserve">Будет проведено 2 открытых конкурса предложений, предлагающих два типа </w:t>
      </w:r>
      <w:r w:rsidRPr="00BC5A40">
        <w:rPr>
          <w:rFonts w:asciiTheme="minorHAnsi" w:eastAsia="Times New Roman,MS Mincho" w:hAnsiTheme="minorHAnsi" w:cstheme="minorHAnsi"/>
          <w:bCs/>
          <w:lang w:val="ru-RU"/>
        </w:rPr>
        <w:t>Стратегических грантов</w:t>
      </w:r>
      <w:r w:rsidR="002F0B1B" w:rsidRPr="00BC5A40">
        <w:rPr>
          <w:rFonts w:asciiTheme="minorHAnsi" w:eastAsia="Times New Roman,MS Mincho" w:hAnsiTheme="minorHAnsi" w:cstheme="minorHAnsi"/>
          <w:bCs/>
          <w:lang w:val="ru-RU"/>
        </w:rPr>
        <w:t xml:space="preserve"> </w:t>
      </w:r>
      <w:r w:rsidR="002F0B1B" w:rsidRPr="00BC5A40">
        <w:rPr>
          <w:rFonts w:asciiTheme="minorHAnsi" w:eastAsia="Times New Roman,MS Mincho" w:hAnsiTheme="minorHAnsi" w:cstheme="minorHAnsi"/>
          <w:b w:val="0"/>
          <w:bCs/>
          <w:lang w:val="ru-RU"/>
        </w:rPr>
        <w:t>(Конечные результаты 1-3)</w:t>
      </w:r>
      <w:r w:rsidRPr="00BC5A40">
        <w:rPr>
          <w:rFonts w:asciiTheme="minorHAnsi" w:eastAsia="Times New Roman,MS Mincho" w:hAnsiTheme="minorHAnsi" w:cstheme="minorHAnsi"/>
          <w:b w:val="0"/>
          <w:lang w:val="ru-RU"/>
        </w:rPr>
        <w:t>:</w:t>
      </w:r>
    </w:p>
    <w:p w14:paraId="6459C607" w14:textId="2987BCBB" w:rsidR="009053E3" w:rsidRPr="00BC5A40" w:rsidRDefault="00B41C13" w:rsidP="001703F8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eastAsia="Times New Roman,MS Mincho" w:hAnsiTheme="minorHAnsi" w:cstheme="minorHAnsi"/>
          <w:lang w:val="ru-RU"/>
        </w:rPr>
      </w:pPr>
      <w:bookmarkStart w:id="0" w:name="_Hlk8980729"/>
      <w:r w:rsidRPr="00BC5A40">
        <w:rPr>
          <w:rFonts w:asciiTheme="minorHAnsi" w:eastAsia="Times New Roman,MS Mincho" w:hAnsiTheme="minorHAnsi" w:cstheme="minorHAnsi"/>
          <w:lang w:val="ru-RU"/>
        </w:rPr>
        <w:t xml:space="preserve">средние гранты 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 xml:space="preserve">от </w:t>
      </w:r>
      <w:bookmarkEnd w:id="0"/>
      <w:r w:rsidR="009053E3" w:rsidRPr="00BC5A40">
        <w:rPr>
          <w:rFonts w:asciiTheme="minorHAnsi" w:eastAsia="Times New Roman,MS Mincho" w:hAnsiTheme="minorHAnsi" w:cstheme="minorHAnsi"/>
          <w:b/>
          <w:bCs/>
          <w:lang w:val="ru-RU"/>
        </w:rPr>
        <w:t>30 000 до 60 000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 xml:space="preserve"> евро во всех тематических областях на срок от </w:t>
      </w:r>
      <w:r w:rsidR="009053E3" w:rsidRPr="00BC5A40">
        <w:rPr>
          <w:rFonts w:asciiTheme="minorHAnsi" w:eastAsia="Times New Roman,MS Mincho" w:hAnsiTheme="minorHAnsi" w:cstheme="minorHAnsi"/>
          <w:b/>
          <w:bCs/>
          <w:lang w:val="ru-RU"/>
        </w:rPr>
        <w:t>18 до 24 месяцев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>, которые позволят ОГО установить долгосрочные цели и провести стратегическую работу в своей области;</w:t>
      </w:r>
    </w:p>
    <w:p w14:paraId="34317CFD" w14:textId="602AAD97" w:rsidR="009053E3" w:rsidRPr="00BC5A40" w:rsidRDefault="00B41C13" w:rsidP="001703F8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eastAsia="Times New Roman,MS Mincho" w:hAnsiTheme="minorHAnsi" w:cstheme="minorHAnsi"/>
          <w:lang w:val="ru-RU"/>
        </w:rPr>
      </w:pPr>
      <w:bookmarkStart w:id="1" w:name="_Hlk8980738"/>
      <w:r w:rsidRPr="00BC5A40">
        <w:rPr>
          <w:rFonts w:asciiTheme="minorHAnsi" w:eastAsia="Times New Roman,MS Mincho" w:hAnsiTheme="minorHAnsi" w:cstheme="minorHAnsi"/>
          <w:lang w:val="ru-RU"/>
        </w:rPr>
        <w:t xml:space="preserve">крупные гранты в размере </w:t>
      </w:r>
      <w:bookmarkEnd w:id="1"/>
      <w:r w:rsidR="009053E3" w:rsidRPr="00BC5A40">
        <w:rPr>
          <w:rFonts w:asciiTheme="minorHAnsi" w:eastAsia="Times New Roman,MS Mincho" w:hAnsiTheme="minorHAnsi" w:cstheme="minorHAnsi"/>
          <w:lang w:val="ru-RU"/>
        </w:rPr>
        <w:t xml:space="preserve">от </w:t>
      </w:r>
      <w:r w:rsidR="009053E3" w:rsidRPr="00BC5A40">
        <w:rPr>
          <w:rFonts w:asciiTheme="minorHAnsi" w:eastAsia="Times New Roman,MS Mincho" w:hAnsiTheme="minorHAnsi" w:cstheme="minorHAnsi"/>
          <w:b/>
          <w:bCs/>
          <w:lang w:val="ru-RU"/>
        </w:rPr>
        <w:t>80 000 до 100 000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 xml:space="preserve"> евро во всех тематических областях на срок от </w:t>
      </w:r>
      <w:r w:rsidR="009053E3" w:rsidRPr="00BC5A40">
        <w:rPr>
          <w:rFonts w:asciiTheme="minorHAnsi" w:eastAsia="Times New Roman,MS Mincho" w:hAnsiTheme="minorHAnsi" w:cstheme="minorHAnsi"/>
          <w:b/>
          <w:bCs/>
          <w:lang w:val="ru-RU"/>
        </w:rPr>
        <w:t>18 до 24 месяцев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 xml:space="preserve">, предназначенные для </w:t>
      </w:r>
      <w:r w:rsidR="009053E3" w:rsidRPr="00BC5A40">
        <w:rPr>
          <w:rFonts w:asciiTheme="minorHAnsi" w:eastAsia="Times New Roman,MS Mincho" w:hAnsiTheme="minorHAnsi" w:cstheme="minorHAnsi"/>
          <w:u w:val="single"/>
          <w:lang w:val="ru-RU"/>
        </w:rPr>
        <w:t>коалиций ОГО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 xml:space="preserve">, которые позволят потенциально оказать воздействие на основу сектора и поддержать устойчивость и влияние коалиций ОГО. </w:t>
      </w:r>
      <w:r w:rsidR="00392363" w:rsidRPr="00BC5A40">
        <w:rPr>
          <w:rFonts w:asciiTheme="minorHAnsi" w:eastAsia="Times New Roman,MS Mincho" w:hAnsiTheme="minorHAnsi" w:cstheme="minorHAnsi"/>
          <w:lang w:val="ru-RU"/>
        </w:rPr>
        <w:t>Чтобы претендовать на крупный грант, проект должен быть предложен и реализован минимум тремя</w:t>
      </w:r>
      <w:r w:rsidR="00D82184" w:rsidRPr="00BC5A40">
        <w:rPr>
          <w:rFonts w:asciiTheme="minorHAnsi" w:eastAsia="Times New Roman,MS Mincho" w:hAnsiTheme="minorHAnsi" w:cstheme="minorHAnsi"/>
          <w:lang w:val="ru-RU"/>
        </w:rPr>
        <w:t xml:space="preserve"> сотрудничающими вместе</w:t>
      </w:r>
      <w:r w:rsidR="00392363" w:rsidRPr="00BC5A40">
        <w:rPr>
          <w:rFonts w:asciiTheme="minorHAnsi" w:eastAsia="Times New Roman,MS Mincho" w:hAnsiTheme="minorHAnsi" w:cstheme="minorHAnsi"/>
          <w:lang w:val="ru-RU"/>
        </w:rPr>
        <w:t xml:space="preserve"> ОГО. 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>Члены коалиции должны назначить одну организацию в качестве главного заявителя, остальные будут участвовать в роли партнеров. Деятельность в рамках предлагаемого проекта должна охватывать разные регионы страны и вовлекать партнеров, работающих на разных уровнях, т. е. национальном, региональном и местном.</w:t>
      </w:r>
    </w:p>
    <w:p w14:paraId="1E525002" w14:textId="77777777" w:rsidR="00E233EC" w:rsidRPr="00BC5A40" w:rsidRDefault="00E233EC" w:rsidP="001703F8">
      <w:pPr>
        <w:pStyle w:val="ListParagraph"/>
        <w:spacing w:after="0"/>
        <w:jc w:val="both"/>
        <w:rPr>
          <w:rFonts w:asciiTheme="minorHAnsi" w:eastAsia="Times New Roman,MS Mincho" w:hAnsiTheme="minorHAnsi" w:cstheme="minorHAnsi"/>
          <w:lang w:val="ru-RU"/>
        </w:rPr>
      </w:pPr>
    </w:p>
    <w:p w14:paraId="1B3A2B41" w14:textId="0DDD8DDD" w:rsidR="009053E3" w:rsidRPr="00BC5A40" w:rsidRDefault="009053E3" w:rsidP="001703F8">
      <w:pPr>
        <w:jc w:val="both"/>
        <w:rPr>
          <w:rFonts w:asciiTheme="minorHAnsi" w:eastAsia="Times New Roman,MS Mincho" w:hAnsiTheme="minorHAnsi" w:cstheme="minorHAnsi"/>
          <w:lang w:val="ru-RU"/>
        </w:rPr>
      </w:pPr>
      <w:r w:rsidRPr="00BC5A40">
        <w:rPr>
          <w:rFonts w:asciiTheme="minorHAnsi" w:eastAsia="Times New Roman,MS Mincho" w:hAnsiTheme="minorHAnsi" w:cstheme="minorHAnsi"/>
          <w:lang w:val="ru-RU"/>
        </w:rPr>
        <w:t>Партнерство с организациями из стран-доноров поощряется и получит дополнительные баллы в процессе оценки. Организаторам проектов обоих типов будет предложено подать заявку на дополнительные меры по расширению двустороннего сотрудничества с партнерами из стран-доноров (подробности таких мер будут доступны позднее на этапе реализации проекта).</w:t>
      </w:r>
    </w:p>
    <w:p w14:paraId="07981A80" w14:textId="713D515A" w:rsidR="00E37475" w:rsidRPr="00BC5A40" w:rsidRDefault="00E37475" w:rsidP="001703F8">
      <w:pPr>
        <w:jc w:val="both"/>
        <w:rPr>
          <w:rFonts w:asciiTheme="minorHAnsi" w:eastAsia="Times New Roman,MS Mincho" w:hAnsiTheme="minorHAnsi" w:cstheme="minorHAnsi"/>
          <w:lang w:val="ru-RU"/>
        </w:rPr>
      </w:pPr>
    </w:p>
    <w:p w14:paraId="1350D8E6" w14:textId="16B39399" w:rsidR="00E37475" w:rsidRPr="00BC5A40" w:rsidRDefault="00E37475" w:rsidP="00E37475">
      <w:pPr>
        <w:pStyle w:val="Heading2"/>
        <w:jc w:val="both"/>
        <w:rPr>
          <w:rFonts w:asciiTheme="minorHAnsi" w:eastAsia="MS Mincho" w:hAnsiTheme="minorHAnsi" w:cstheme="minorHAnsi"/>
          <w:lang w:val="ru-RU"/>
        </w:rPr>
      </w:pP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>Один конкурс предложений по</w:t>
      </w:r>
      <w:r w:rsidR="002F42C5">
        <w:rPr>
          <w:rFonts w:asciiTheme="minorHAnsi" w:eastAsia="MS Mincho" w:hAnsiTheme="minorHAnsi" w:cstheme="minorHAnsi"/>
          <w:b w:val="0"/>
          <w:bCs/>
          <w:lang w:val="ru-RU"/>
        </w:rPr>
        <w:t xml:space="preserve"> </w:t>
      </w:r>
      <w:r w:rsidRPr="00BC5A40">
        <w:rPr>
          <w:rFonts w:asciiTheme="minorHAnsi" w:eastAsia="MS Mincho" w:hAnsiTheme="minorHAnsi" w:cstheme="minorHAnsi"/>
          <w:i/>
          <w:iCs/>
          <w:lang w:val="ru-RU"/>
        </w:rPr>
        <w:t xml:space="preserve">стратегическим </w:t>
      </w:r>
      <w:r w:rsidR="004D4ABF" w:rsidRPr="00BC5A40">
        <w:rPr>
          <w:rFonts w:asciiTheme="minorHAnsi" w:eastAsia="MS Mincho" w:hAnsiTheme="minorHAnsi" w:cstheme="minorHAnsi"/>
          <w:i/>
          <w:iCs/>
          <w:lang w:val="ru-RU"/>
        </w:rPr>
        <w:t>грантам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 для результатов 1-3, в </w:t>
      </w:r>
      <w:r w:rsidR="004D4ABF"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рамках 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>котор</w:t>
      </w:r>
      <w:r w:rsidR="004D4ABF" w:rsidRPr="00BC5A40">
        <w:rPr>
          <w:rFonts w:asciiTheme="minorHAnsi" w:eastAsia="MS Mincho" w:hAnsiTheme="minorHAnsi" w:cstheme="minorHAnsi"/>
          <w:b w:val="0"/>
          <w:bCs/>
          <w:lang w:val="ru-RU"/>
        </w:rPr>
        <w:t>ого можно подать заявку на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 </w:t>
      </w:r>
      <w:r w:rsidRPr="00BC5A40">
        <w:rPr>
          <w:rFonts w:asciiTheme="minorHAnsi" w:eastAsia="MS Mincho" w:hAnsiTheme="minorHAnsi" w:cstheme="minorHAnsi"/>
          <w:lang w:val="ru-RU"/>
        </w:rPr>
        <w:t>средние проекты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 с грантом от </w:t>
      </w:r>
      <w:r w:rsidRPr="00BC5A40">
        <w:rPr>
          <w:rFonts w:asciiTheme="minorHAnsi" w:eastAsia="MS Mincho" w:hAnsiTheme="minorHAnsi" w:cstheme="minorHAnsi"/>
          <w:lang w:val="ru-RU"/>
        </w:rPr>
        <w:t>20 000 до 70 000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 евро во всех областях (до </w:t>
      </w:r>
      <w:r w:rsidRPr="00BC5A40">
        <w:rPr>
          <w:rFonts w:asciiTheme="minorHAnsi" w:eastAsia="MS Mincho" w:hAnsiTheme="minorHAnsi" w:cstheme="minorHAnsi"/>
          <w:lang w:val="ru-RU"/>
        </w:rPr>
        <w:t>80 000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 евро, если участвуют партнеры-доноры) и </w:t>
      </w:r>
      <w:r w:rsidR="004D4ABF" w:rsidRPr="00BC5A40">
        <w:rPr>
          <w:rFonts w:asciiTheme="minorHAnsi" w:eastAsia="MS Mincho" w:hAnsiTheme="minorHAnsi" w:cstheme="minorHAnsi"/>
          <w:b w:val="0"/>
          <w:bCs/>
          <w:lang w:val="ru-RU"/>
        </w:rPr>
        <w:t>с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рок реализации проекта от </w:t>
      </w:r>
      <w:r w:rsidRPr="00BC5A40">
        <w:rPr>
          <w:rFonts w:asciiTheme="minorHAnsi" w:eastAsia="MS Mincho" w:hAnsiTheme="minorHAnsi" w:cstheme="minorHAnsi"/>
          <w:lang w:val="ru-RU"/>
        </w:rPr>
        <w:t>12 до 18 месяцев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. Поддержка дает </w:t>
      </w:r>
      <w:r w:rsidR="004D4ABF"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ОГО 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возможность ставить долгосрочные цели и проводить стратегическую работу в своей области. Программа поощряет партнерство с донорскими организациями </w:t>
      </w:r>
      <w:r w:rsidR="00BC5A40" w:rsidRPr="00BC5A40">
        <w:rPr>
          <w:rFonts w:asciiTheme="minorHAnsi" w:eastAsia="MS Mincho" w:hAnsiTheme="minorHAnsi" w:cstheme="minorHAnsi"/>
          <w:b w:val="0"/>
          <w:bCs/>
          <w:lang w:val="ru-RU"/>
        </w:rPr>
        <w:t>и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 </w:t>
      </w:r>
      <w:r w:rsidR="00BC5A40"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это 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>предоставля</w:t>
      </w:r>
      <w:r w:rsidR="00BC5A40" w:rsidRPr="00BC5A40">
        <w:rPr>
          <w:rFonts w:asciiTheme="minorHAnsi" w:eastAsia="MS Mincho" w:hAnsiTheme="minorHAnsi" w:cstheme="minorHAnsi"/>
          <w:b w:val="0"/>
          <w:bCs/>
          <w:lang w:val="ru-RU"/>
        </w:rPr>
        <w:t>е</w:t>
      </w:r>
      <w:r w:rsidRPr="00BC5A40">
        <w:rPr>
          <w:rFonts w:asciiTheme="minorHAnsi" w:eastAsia="MS Mincho" w:hAnsiTheme="minorHAnsi" w:cstheme="minorHAnsi"/>
          <w:b w:val="0"/>
          <w:bCs/>
          <w:lang w:val="ru-RU"/>
        </w:rPr>
        <w:t>т дополнительные баллы оценки</w:t>
      </w:r>
      <w:r w:rsidRPr="00BC5A40">
        <w:rPr>
          <w:rFonts w:asciiTheme="minorHAnsi" w:eastAsia="MS Mincho" w:hAnsiTheme="minorHAnsi" w:cstheme="minorHAnsi"/>
          <w:lang w:val="ru-RU"/>
        </w:rPr>
        <w:t>.</w:t>
      </w:r>
      <w:r w:rsidR="004D4ABF" w:rsidRPr="00BC5A40">
        <w:rPr>
          <w:rFonts w:asciiTheme="minorHAnsi" w:eastAsia="MS Mincho" w:hAnsiTheme="minorHAnsi" w:cstheme="minorHAnsi"/>
          <w:lang w:val="ru-RU"/>
        </w:rPr>
        <w:t xml:space="preserve"> </w:t>
      </w:r>
    </w:p>
    <w:p w14:paraId="1F9DBB16" w14:textId="7E828121" w:rsidR="00E37475" w:rsidRPr="00BC5A40" w:rsidRDefault="00E37475" w:rsidP="00E37475">
      <w:pPr>
        <w:pStyle w:val="Heading2"/>
        <w:rPr>
          <w:rFonts w:eastAsia="MS Mincho"/>
          <w:b w:val="0"/>
          <w:bCs/>
          <w:lang w:val="ru-RU"/>
        </w:rPr>
      </w:pPr>
      <w:r w:rsidRPr="00BC5A40">
        <w:rPr>
          <w:rFonts w:eastAsia="MS Mincho"/>
          <w:b w:val="0"/>
          <w:bCs/>
          <w:lang w:val="ru-RU"/>
        </w:rPr>
        <w:t xml:space="preserve">Один </w:t>
      </w:r>
      <w:r w:rsidR="00BC5A40"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конкурс </w:t>
      </w:r>
      <w:r w:rsidR="00BC5A40" w:rsidRPr="00BC5A40">
        <w:rPr>
          <w:rFonts w:asciiTheme="minorHAnsi" w:eastAsia="Times New Roman,MS Mincho" w:hAnsiTheme="minorHAnsi" w:cstheme="minorHAnsi"/>
          <w:b w:val="0"/>
          <w:lang w:val="ru-RU"/>
        </w:rPr>
        <w:t>предложений</w:t>
      </w:r>
      <w:r w:rsidR="00BC5A40" w:rsidRPr="00BC5A40">
        <w:rPr>
          <w:rFonts w:eastAsia="MS Mincho"/>
          <w:b w:val="0"/>
          <w:bCs/>
          <w:lang w:val="ru-RU"/>
        </w:rPr>
        <w:t xml:space="preserve"> для </w:t>
      </w:r>
      <w:r w:rsidRPr="00BC5A40">
        <w:rPr>
          <w:rFonts w:eastAsia="MS Mincho"/>
          <w:b w:val="0"/>
          <w:bCs/>
          <w:lang w:val="ru-RU"/>
        </w:rPr>
        <w:t xml:space="preserve">заявок на гранты </w:t>
      </w:r>
      <w:r w:rsidR="00BC5A40" w:rsidRPr="00BC5A40">
        <w:rPr>
          <w:lang w:val="ru-RU"/>
        </w:rPr>
        <w:t>поддержки деятельности неправительственных организаций</w:t>
      </w:r>
      <w:r w:rsidRPr="00BC5A40">
        <w:rPr>
          <w:rFonts w:eastAsia="MS Mincho"/>
          <w:b w:val="0"/>
          <w:bCs/>
          <w:lang w:val="ru-RU"/>
        </w:rPr>
        <w:t xml:space="preserve">. Целью </w:t>
      </w:r>
      <w:r w:rsidR="00BC5A40"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конкурса </w:t>
      </w:r>
      <w:r w:rsidRPr="00BC5A40">
        <w:rPr>
          <w:rFonts w:eastAsia="MS Mincho"/>
          <w:b w:val="0"/>
          <w:bCs/>
          <w:lang w:val="ru-RU"/>
        </w:rPr>
        <w:t xml:space="preserve">подачи заявок на получение операционных грантов для </w:t>
      </w:r>
      <w:r w:rsidR="00BC5A40"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ОГО </w:t>
      </w:r>
      <w:r w:rsidRPr="00BC5A40">
        <w:rPr>
          <w:rFonts w:eastAsia="MS Mincho"/>
          <w:b w:val="0"/>
          <w:bCs/>
          <w:lang w:val="ru-RU"/>
        </w:rPr>
        <w:t xml:space="preserve">является поддержка средних организаций по защите интересов, действующих в областях </w:t>
      </w:r>
      <w:r w:rsidR="00BC5A40"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результатов </w:t>
      </w:r>
      <w:r w:rsidRPr="00BC5A40">
        <w:rPr>
          <w:rFonts w:eastAsia="MS Mincho"/>
          <w:b w:val="0"/>
          <w:bCs/>
          <w:lang w:val="ru-RU"/>
        </w:rPr>
        <w:t xml:space="preserve">1 и 2, в достижении их стратегических целей, а также в повышении их оперативного потенциала и устойчивости. Общий бюджет конкурса составляет 500 000 евро. </w:t>
      </w:r>
      <w:r w:rsidR="00B950D4">
        <w:rPr>
          <w:rFonts w:eastAsia="MS Mincho"/>
          <w:b w:val="0"/>
          <w:bCs/>
          <w:lang w:val="ru-RU"/>
        </w:rPr>
        <w:t xml:space="preserve">Поддержка будет выдана предположительно </w:t>
      </w:r>
      <w:r w:rsidRPr="00BC5A40">
        <w:rPr>
          <w:rFonts w:eastAsia="MS Mincho"/>
          <w:b w:val="0"/>
          <w:bCs/>
          <w:lang w:val="ru-RU"/>
        </w:rPr>
        <w:t xml:space="preserve">5 </w:t>
      </w:r>
      <w:r w:rsidR="00BC5A40" w:rsidRPr="00BC5A40">
        <w:rPr>
          <w:rFonts w:asciiTheme="minorHAnsi" w:eastAsia="MS Mincho" w:hAnsiTheme="minorHAnsi" w:cstheme="minorHAnsi"/>
          <w:b w:val="0"/>
          <w:bCs/>
          <w:lang w:val="ru-RU"/>
        </w:rPr>
        <w:t xml:space="preserve">ОГО </w:t>
      </w:r>
      <w:r w:rsidRPr="00BC5A40">
        <w:rPr>
          <w:rFonts w:eastAsia="MS Mincho"/>
          <w:b w:val="0"/>
          <w:bCs/>
          <w:lang w:val="ru-RU"/>
        </w:rPr>
        <w:t>на сумму до 100 000 евро в течение 24 месяцев.</w:t>
      </w:r>
      <w:r w:rsidR="00BC5A40">
        <w:rPr>
          <w:rFonts w:eastAsia="MS Mincho"/>
          <w:b w:val="0"/>
          <w:bCs/>
          <w:lang w:val="ru-RU"/>
        </w:rPr>
        <w:t xml:space="preserve">  </w:t>
      </w:r>
    </w:p>
    <w:p w14:paraId="5866D404" w14:textId="58AB68E2" w:rsidR="00E37475" w:rsidRPr="00BC5A40" w:rsidRDefault="00E37475" w:rsidP="00E37475">
      <w:pPr>
        <w:jc w:val="both"/>
        <w:rPr>
          <w:rFonts w:asciiTheme="minorHAnsi" w:eastAsia="MS Mincho" w:hAnsiTheme="minorHAnsi" w:cstheme="minorHAnsi"/>
          <w:lang w:val="ru-RU"/>
        </w:rPr>
      </w:pPr>
      <w:r w:rsidRPr="00BC5A40">
        <w:rPr>
          <w:rFonts w:asciiTheme="minorHAnsi" w:eastAsia="MS Mincho" w:hAnsiTheme="minorHAnsi" w:cstheme="minorHAnsi"/>
          <w:lang w:val="ru-RU"/>
        </w:rPr>
        <w:t xml:space="preserve">Условия </w:t>
      </w:r>
      <w:r w:rsidR="00B950D4">
        <w:rPr>
          <w:rFonts w:asciiTheme="minorHAnsi" w:eastAsia="MS Mincho" w:hAnsiTheme="minorHAnsi" w:cstheme="minorHAnsi"/>
          <w:lang w:val="ru-RU"/>
        </w:rPr>
        <w:t>конкурса</w:t>
      </w:r>
      <w:r w:rsidRPr="00BC5A40">
        <w:rPr>
          <w:rFonts w:asciiTheme="minorHAnsi" w:eastAsia="MS Mincho" w:hAnsiTheme="minorHAnsi" w:cstheme="minorHAnsi"/>
          <w:lang w:val="ru-RU"/>
        </w:rPr>
        <w:t xml:space="preserve"> подачи заявок на операционные гранты отличаются от требований, установленных для проектов, на которые поданы заявки в рамках открытых раундов заявок (включая документы, необходимые для подачи заявки, требования к приемлемости затрат, порядок отчетности и т. Д.), </w:t>
      </w:r>
      <w:r w:rsidR="00B950D4">
        <w:rPr>
          <w:rFonts w:asciiTheme="minorHAnsi" w:eastAsia="MS Mincho" w:hAnsiTheme="minorHAnsi" w:cstheme="minorHAnsi"/>
          <w:lang w:val="ru-RU"/>
        </w:rPr>
        <w:t>и</w:t>
      </w:r>
      <w:r w:rsidRPr="00BC5A40">
        <w:rPr>
          <w:rFonts w:asciiTheme="minorHAnsi" w:eastAsia="MS Mincho" w:hAnsiTheme="minorHAnsi" w:cstheme="minorHAnsi"/>
          <w:lang w:val="ru-RU"/>
        </w:rPr>
        <w:t xml:space="preserve"> их можно найти на сайте www.acf.ee.</w:t>
      </w:r>
    </w:p>
    <w:p w14:paraId="726B77A0" w14:textId="59189958" w:rsidR="00B644A5" w:rsidRPr="00BC5A40" w:rsidRDefault="009053E3" w:rsidP="001703F8">
      <w:pPr>
        <w:pStyle w:val="Heading2"/>
        <w:jc w:val="both"/>
        <w:rPr>
          <w:rFonts w:eastAsia="Times New Roman,MS Mincho"/>
          <w:b w:val="0"/>
          <w:bCs/>
          <w:color w:val="auto"/>
          <w:lang w:val="ru-RU"/>
        </w:rPr>
      </w:pPr>
      <w:r w:rsidRPr="00BC5A40">
        <w:rPr>
          <w:rFonts w:eastAsia="Times New Roman,MS Mincho"/>
          <w:b w:val="0"/>
          <w:color w:val="auto"/>
          <w:lang w:val="ru-RU"/>
        </w:rPr>
        <w:lastRenderedPageBreak/>
        <w:t>Будет проведено 3 открытых конкурса предложений,</w:t>
      </w:r>
      <w:r w:rsidR="00326BE2" w:rsidRPr="00BC5A40">
        <w:rPr>
          <w:rFonts w:asciiTheme="minorHAnsi" w:eastAsia="Times New Roman,MS Mincho" w:hAnsiTheme="minorHAnsi" w:cstheme="minorHAnsi"/>
          <w:b w:val="0"/>
          <w:color w:val="auto"/>
          <w:lang w:val="ru-RU"/>
        </w:rPr>
        <w:t xml:space="preserve"> </w:t>
      </w:r>
      <w:r w:rsidRPr="00BC5A40">
        <w:rPr>
          <w:rFonts w:eastAsia="Times New Roman,MS Mincho"/>
          <w:b w:val="0"/>
          <w:color w:val="auto"/>
          <w:lang w:val="ru-RU"/>
        </w:rPr>
        <w:t xml:space="preserve">предлагающих </w:t>
      </w:r>
      <w:r w:rsidRPr="00BC5A40">
        <w:rPr>
          <w:rFonts w:eastAsia="Times New Roman,MS Mincho"/>
          <w:b w:val="0"/>
          <w:bCs/>
          <w:color w:val="auto"/>
          <w:lang w:val="ru-RU"/>
        </w:rPr>
        <w:t xml:space="preserve">гранты </w:t>
      </w:r>
      <w:r w:rsidR="00BB3DB5" w:rsidRPr="00BC5A40">
        <w:rPr>
          <w:rFonts w:eastAsia="Times New Roman,MS Mincho"/>
          <w:b w:val="0"/>
          <w:bCs/>
          <w:color w:val="auto"/>
          <w:lang w:val="ru-RU"/>
        </w:rPr>
        <w:t xml:space="preserve">для проектов по </w:t>
      </w:r>
      <w:r w:rsidR="00BB3DB5" w:rsidRPr="00BC5A40">
        <w:rPr>
          <w:rFonts w:eastAsia="Times New Roman,MS Mincho"/>
          <w:bCs/>
          <w:color w:val="auto"/>
          <w:lang w:val="ru-RU"/>
        </w:rPr>
        <w:t>повышению</w:t>
      </w:r>
      <w:r w:rsidR="00BA591F" w:rsidRPr="00BC5A40">
        <w:rPr>
          <w:rFonts w:eastAsia="Times New Roman,MS Mincho"/>
          <w:bCs/>
          <w:color w:val="auto"/>
          <w:lang w:val="ru-RU"/>
        </w:rPr>
        <w:t xml:space="preserve"> потенциала ОГО</w:t>
      </w:r>
      <w:r w:rsidR="00BB3DB5" w:rsidRPr="00BC5A40">
        <w:rPr>
          <w:rFonts w:eastAsia="Times New Roman,MS Mincho"/>
          <w:b w:val="0"/>
          <w:bCs/>
          <w:color w:val="auto"/>
          <w:lang w:val="ru-RU"/>
        </w:rPr>
        <w:t xml:space="preserve"> (</w:t>
      </w:r>
      <w:r w:rsidR="00BB3DB5" w:rsidRPr="00BC5A40">
        <w:rPr>
          <w:rFonts w:asciiTheme="minorHAnsi" w:eastAsia="Times New Roman,MS Mincho" w:hAnsiTheme="minorHAnsi" w:cstheme="minorHAnsi"/>
          <w:b w:val="0"/>
          <w:bCs/>
          <w:color w:val="auto"/>
          <w:lang w:val="ru-RU"/>
        </w:rPr>
        <w:t>Конечные результат 4):</w:t>
      </w:r>
    </w:p>
    <w:p w14:paraId="2ECF8F5F" w14:textId="7BF2D54D" w:rsidR="009053E3" w:rsidRPr="00BC5A40" w:rsidRDefault="00395D46" w:rsidP="001703F8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eastAsia="Times New Roman,MS Mincho" w:hAnsiTheme="minorHAnsi" w:cstheme="minorHAnsi"/>
          <w:lang w:val="ru-RU"/>
        </w:rPr>
      </w:pPr>
      <w:r w:rsidRPr="00BC5A40">
        <w:rPr>
          <w:rFonts w:asciiTheme="minorHAnsi" w:eastAsia="Times New Roman,MS Mincho" w:hAnsiTheme="minorHAnsi" w:cstheme="minorHAnsi"/>
          <w:lang w:val="ru-RU"/>
        </w:rPr>
        <w:t xml:space="preserve">С размером гранта 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 xml:space="preserve">от </w:t>
      </w:r>
      <w:r w:rsidR="009053E3" w:rsidRPr="00BC5A40">
        <w:rPr>
          <w:rFonts w:asciiTheme="minorHAnsi" w:eastAsia="Times New Roman,MS Mincho" w:hAnsiTheme="minorHAnsi" w:cstheme="minorHAnsi"/>
          <w:b/>
          <w:bCs/>
          <w:lang w:val="ru-RU"/>
        </w:rPr>
        <w:t>10 000 до 20 000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 xml:space="preserve"> евро</w:t>
      </w:r>
      <w:r w:rsidRPr="00BC5A40">
        <w:rPr>
          <w:rFonts w:asciiTheme="minorHAnsi" w:eastAsia="Times New Roman,MS Mincho" w:hAnsiTheme="minorHAnsi" w:cstheme="minorHAnsi"/>
          <w:lang w:val="ru-RU"/>
        </w:rPr>
        <w:t xml:space="preserve"> и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 xml:space="preserve"> </w:t>
      </w:r>
      <w:r w:rsidRPr="00BC5A40">
        <w:rPr>
          <w:rFonts w:asciiTheme="minorHAnsi" w:eastAsia="Times New Roman,MS Mincho" w:hAnsiTheme="minorHAnsi" w:cstheme="minorHAnsi"/>
          <w:lang w:val="ru-RU"/>
        </w:rPr>
        <w:t>длительностью проекта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 xml:space="preserve"> от </w:t>
      </w:r>
      <w:r w:rsidR="009053E3" w:rsidRPr="00BC5A40">
        <w:rPr>
          <w:rFonts w:asciiTheme="minorHAnsi" w:eastAsia="Times New Roman,MS Mincho" w:hAnsiTheme="minorHAnsi" w:cstheme="minorHAnsi"/>
          <w:b/>
          <w:bCs/>
          <w:lang w:val="ru-RU"/>
        </w:rPr>
        <w:t>12 до 18 месяцев</w:t>
      </w:r>
      <w:r w:rsidR="00FA5DF2">
        <w:rPr>
          <w:rFonts w:asciiTheme="minorHAnsi" w:eastAsia="Times New Roman,MS Mincho" w:hAnsiTheme="minorHAnsi" w:cstheme="minorHAnsi"/>
          <w:b/>
          <w:bCs/>
          <w:lang w:val="et-EE"/>
        </w:rPr>
        <w:t xml:space="preserve"> (</w:t>
      </w:r>
      <w:r w:rsidR="00FA5DF2">
        <w:rPr>
          <w:rFonts w:asciiTheme="minorHAnsi" w:eastAsia="Times New Roman,MS Mincho" w:hAnsiTheme="minorHAnsi" w:cstheme="minorHAnsi"/>
          <w:b/>
          <w:bCs/>
          <w:lang w:val="ru-RU"/>
        </w:rPr>
        <w:t xml:space="preserve">12-14 </w:t>
      </w:r>
      <w:r w:rsidR="00FA5DF2" w:rsidRPr="00BC5A40">
        <w:rPr>
          <w:rFonts w:asciiTheme="minorHAnsi" w:eastAsia="Times New Roman,MS Mincho" w:hAnsiTheme="minorHAnsi" w:cstheme="minorHAnsi"/>
          <w:b/>
          <w:bCs/>
          <w:lang w:val="ru-RU"/>
        </w:rPr>
        <w:t>месяцев</w:t>
      </w:r>
      <w:r w:rsidR="00FA5DF2">
        <w:rPr>
          <w:rFonts w:asciiTheme="minorHAnsi" w:eastAsia="Times New Roman,MS Mincho" w:hAnsiTheme="minorHAnsi" w:cstheme="minorHAnsi"/>
          <w:b/>
          <w:bCs/>
          <w:lang w:val="ru-RU"/>
        </w:rPr>
        <w:t xml:space="preserve"> для конкурса номер 7)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 xml:space="preserve">, предназначенные для ОГО, работающих во всех </w:t>
      </w:r>
      <w:r w:rsidRPr="00BC5A40">
        <w:rPr>
          <w:rFonts w:asciiTheme="minorHAnsi" w:eastAsia="Times New Roman,MS Mincho" w:hAnsiTheme="minorHAnsi" w:cstheme="minorHAnsi"/>
          <w:lang w:val="ru-RU"/>
        </w:rPr>
        <w:t xml:space="preserve">пяти </w:t>
      </w:r>
      <w:r w:rsidR="009053E3" w:rsidRPr="00BC5A40">
        <w:rPr>
          <w:rFonts w:asciiTheme="minorHAnsi" w:eastAsia="Times New Roman,MS Mincho" w:hAnsiTheme="minorHAnsi" w:cstheme="minorHAnsi"/>
          <w:lang w:val="ru-RU"/>
        </w:rPr>
        <w:t>тематических областях, которые намерены изменить масштаб своей деятельности с целью оказания большего воздействия. Относительно долгосрочные гранты позволят им систематически работать над конкретными вопросами, связанными с потенциалом.</w:t>
      </w:r>
    </w:p>
    <w:p w14:paraId="36EA17F1" w14:textId="77777777" w:rsidR="007C4134" w:rsidRPr="00BC5A40" w:rsidRDefault="007C4134" w:rsidP="001703F8">
      <w:pPr>
        <w:jc w:val="both"/>
        <w:rPr>
          <w:lang w:val="ru-RU"/>
        </w:rPr>
      </w:pPr>
    </w:p>
    <w:p w14:paraId="0DCB7461" w14:textId="6DD4101F" w:rsidR="00395D46" w:rsidRPr="00BC5A40" w:rsidRDefault="00D64A5F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Начало конкурсов предложений будет организовано не позднее, чем за </w:t>
      </w:r>
      <w:r w:rsidR="00C329C3" w:rsidRPr="00BC5A40">
        <w:rPr>
          <w:lang w:val="ru-RU"/>
        </w:rPr>
        <w:t>2 месяца</w:t>
      </w:r>
      <w:r w:rsidRPr="00BC5A40">
        <w:rPr>
          <w:lang w:val="ru-RU"/>
        </w:rPr>
        <w:t xml:space="preserve"> до истечения срока подачи заявок. </w:t>
      </w:r>
      <w:r w:rsidR="00395D46" w:rsidRPr="00BC5A40">
        <w:rPr>
          <w:lang w:val="ru-RU"/>
        </w:rPr>
        <w:t>Процесс оценки заявлений длится в среднем 2</w:t>
      </w:r>
      <w:r w:rsidR="00D87E09" w:rsidRPr="00BC5A40">
        <w:rPr>
          <w:lang w:val="ru-RU"/>
        </w:rPr>
        <w:t>,5</w:t>
      </w:r>
      <w:r w:rsidR="00395D46" w:rsidRPr="00BC5A40">
        <w:rPr>
          <w:lang w:val="ru-RU"/>
        </w:rPr>
        <w:t xml:space="preserve"> месяца. </w:t>
      </w:r>
      <w:r w:rsidR="00D87439" w:rsidRPr="00BC5A40">
        <w:rPr>
          <w:lang w:val="ru-RU"/>
        </w:rPr>
        <w:t xml:space="preserve">В обычном случае проект должен </w:t>
      </w:r>
      <w:r w:rsidR="00395D46" w:rsidRPr="00BC5A40">
        <w:rPr>
          <w:lang w:val="ru-RU"/>
        </w:rPr>
        <w:t xml:space="preserve">начаться </w:t>
      </w:r>
      <w:r w:rsidR="00D87439" w:rsidRPr="00BC5A40">
        <w:rPr>
          <w:lang w:val="ru-RU"/>
        </w:rPr>
        <w:t>в течение</w:t>
      </w:r>
      <w:r w:rsidR="004D0231" w:rsidRPr="00BC5A40">
        <w:rPr>
          <w:lang w:val="ru-RU"/>
        </w:rPr>
        <w:t xml:space="preserve"> 6 месяцев после одобрения заявления членами совета Фонда Открытой Эстонии.</w:t>
      </w:r>
    </w:p>
    <w:p w14:paraId="3E2A0DF2" w14:textId="06C9FBBF" w:rsidR="00A22D67" w:rsidRPr="00BC5A40" w:rsidRDefault="00D64A5F" w:rsidP="001703F8">
      <w:pPr>
        <w:jc w:val="both"/>
        <w:rPr>
          <w:lang w:val="ru-RU"/>
        </w:rPr>
      </w:pPr>
      <w:r w:rsidRPr="00BC5A40">
        <w:rPr>
          <w:lang w:val="ru-RU"/>
        </w:rPr>
        <w:t>Рекомендации по подаче заявки и другие вспомогательные материалы можно найти на веб-сайте программы www.acf.ee. Информация о конкурсах будет широко распространяться по каналам связи Фонда открытой Эстонии и NENO.</w:t>
      </w:r>
    </w:p>
    <w:p w14:paraId="2C48C7CB" w14:textId="77777777" w:rsidR="00A92431" w:rsidRPr="00BC5A40" w:rsidRDefault="00A92431" w:rsidP="001703F8">
      <w:pPr>
        <w:jc w:val="both"/>
        <w:rPr>
          <w:b/>
          <w:lang w:val="ru-RU"/>
        </w:rPr>
      </w:pPr>
    </w:p>
    <w:p w14:paraId="23EE5402" w14:textId="2E1D1203" w:rsidR="007673C8" w:rsidRPr="00BC5A40" w:rsidRDefault="007673C8" w:rsidP="001703F8">
      <w:pPr>
        <w:jc w:val="both"/>
        <w:rPr>
          <w:b/>
          <w:lang w:val="ru-RU"/>
        </w:rPr>
      </w:pPr>
      <w:r w:rsidRPr="00BC5A40">
        <w:rPr>
          <w:b/>
          <w:bCs/>
          <w:lang w:val="ru-RU"/>
        </w:rPr>
        <w:t>Процесс подачи заявки</w:t>
      </w:r>
    </w:p>
    <w:p w14:paraId="0C64DAD8" w14:textId="7F259441" w:rsidR="007673C8" w:rsidRPr="00BC5A40" w:rsidRDefault="00A22D67" w:rsidP="001703F8">
      <w:pPr>
        <w:jc w:val="both"/>
        <w:rPr>
          <w:lang w:val="ru-RU"/>
        </w:rPr>
      </w:pPr>
      <w:r w:rsidRPr="00BC5A40">
        <w:rPr>
          <w:lang w:val="ru-RU"/>
        </w:rPr>
        <w:t>Заявки должны подаваться по форме заявки Фонда активных граждан, включая следующие приложения:</w:t>
      </w:r>
    </w:p>
    <w:p w14:paraId="75ED0E96" w14:textId="31CE3EA5" w:rsidR="00C329C3" w:rsidRPr="00BC5A40" w:rsidRDefault="00392976" w:rsidP="001703F8">
      <w:pPr>
        <w:pStyle w:val="ListParagraph"/>
        <w:numPr>
          <w:ilvl w:val="0"/>
          <w:numId w:val="24"/>
        </w:numPr>
        <w:jc w:val="both"/>
        <w:rPr>
          <w:lang w:val="ru-RU"/>
        </w:rPr>
      </w:pPr>
      <w:r w:rsidRPr="00BC5A40">
        <w:rPr>
          <w:lang w:val="ru-RU"/>
        </w:rPr>
        <w:t>детальный бюджет</w:t>
      </w:r>
      <w:r w:rsidR="00C329C3" w:rsidRPr="00BC5A40">
        <w:rPr>
          <w:lang w:val="ru-RU"/>
        </w:rPr>
        <w:t>;</w:t>
      </w:r>
    </w:p>
    <w:p w14:paraId="7A534A9B" w14:textId="2A18010D" w:rsidR="00FB08D9" w:rsidRPr="00BC5A40" w:rsidRDefault="009312B8" w:rsidP="001703F8">
      <w:pPr>
        <w:pStyle w:val="ListParagraph"/>
        <w:numPr>
          <w:ilvl w:val="0"/>
          <w:numId w:val="24"/>
        </w:numPr>
        <w:jc w:val="both"/>
        <w:rPr>
          <w:lang w:val="ru-RU"/>
        </w:rPr>
      </w:pPr>
      <w:r w:rsidRPr="00BC5A40">
        <w:rPr>
          <w:lang w:val="ru-RU"/>
        </w:rPr>
        <w:t>заявления о партнерстве (если проект реализуется в рамках партнерства);</w:t>
      </w:r>
    </w:p>
    <w:p w14:paraId="1A347B46" w14:textId="0DA2908D" w:rsidR="00FB08D9" w:rsidRPr="00BC5A40" w:rsidRDefault="00D72D6C" w:rsidP="001703F8">
      <w:pPr>
        <w:pStyle w:val="ListParagraph"/>
        <w:numPr>
          <w:ilvl w:val="0"/>
          <w:numId w:val="24"/>
        </w:numPr>
        <w:jc w:val="both"/>
        <w:rPr>
          <w:lang w:val="ru-RU"/>
        </w:rPr>
      </w:pPr>
      <w:r w:rsidRPr="00BC5A40">
        <w:rPr>
          <w:lang w:val="ru-RU"/>
        </w:rPr>
        <w:t>резюме ключевых сотрудников;</w:t>
      </w:r>
    </w:p>
    <w:p w14:paraId="0894E94A" w14:textId="6F1AB4AC" w:rsidR="00FB08D9" w:rsidRPr="00BC5A40" w:rsidRDefault="004604AA" w:rsidP="001703F8">
      <w:pPr>
        <w:pStyle w:val="ListParagraph"/>
        <w:numPr>
          <w:ilvl w:val="0"/>
          <w:numId w:val="24"/>
        </w:numPr>
        <w:jc w:val="both"/>
        <w:rPr>
          <w:lang w:val="ru-RU"/>
        </w:rPr>
      </w:pPr>
      <w:r w:rsidRPr="00BC5A40">
        <w:rPr>
          <w:lang w:val="ru-RU"/>
        </w:rPr>
        <w:t>последний годовой отчет главного заявителя.</w:t>
      </w:r>
    </w:p>
    <w:p w14:paraId="07E33A39" w14:textId="60CA534D" w:rsidR="00D71A37" w:rsidRPr="00BC5A40" w:rsidRDefault="00765005" w:rsidP="001703F8">
      <w:pPr>
        <w:jc w:val="both"/>
        <w:rPr>
          <w:lang w:val="ru-RU"/>
        </w:rPr>
      </w:pPr>
      <w:r w:rsidRPr="00BC5A40">
        <w:rPr>
          <w:lang w:val="ru-RU"/>
        </w:rPr>
        <w:t>Заявки должны быть поданы</w:t>
      </w:r>
      <w:r w:rsidR="004D0231" w:rsidRPr="00BC5A40">
        <w:rPr>
          <w:lang w:val="ru-RU"/>
        </w:rPr>
        <w:t xml:space="preserve"> на эстонском языке</w:t>
      </w:r>
      <w:r w:rsidRPr="00BC5A40">
        <w:rPr>
          <w:lang w:val="ru-RU"/>
        </w:rPr>
        <w:t xml:space="preserve"> в электронном виде по электронной почте </w:t>
      </w:r>
      <w:hyperlink r:id="rId12" w:history="1">
        <w:r w:rsidRPr="00BC5A40">
          <w:rPr>
            <w:rStyle w:val="Hyperlink"/>
            <w:lang w:val="ru-RU"/>
          </w:rPr>
          <w:t>acf@oef.org.ee</w:t>
        </w:r>
      </w:hyperlink>
      <w:r w:rsidRPr="00BC5A40">
        <w:rPr>
          <w:lang w:val="ru-RU"/>
        </w:rPr>
        <w:t xml:space="preserve"> до 23:59</w:t>
      </w:r>
      <w:r w:rsidR="00C329C3" w:rsidRPr="00BC5A40">
        <w:rPr>
          <w:lang w:val="ru-RU"/>
        </w:rPr>
        <w:t xml:space="preserve"> (по </w:t>
      </w:r>
      <w:r w:rsidR="003E2559" w:rsidRPr="00BC5A40">
        <w:rPr>
          <w:lang w:val="ru-RU"/>
        </w:rPr>
        <w:t>э</w:t>
      </w:r>
      <w:r w:rsidR="00C329C3" w:rsidRPr="00BC5A40">
        <w:rPr>
          <w:lang w:val="ru-RU"/>
        </w:rPr>
        <w:t>стонскому времени)</w:t>
      </w:r>
      <w:r w:rsidRPr="00BC5A40">
        <w:rPr>
          <w:lang w:val="ru-RU"/>
        </w:rPr>
        <w:t xml:space="preserve"> дня окончания конкурса.</w:t>
      </w:r>
      <w:r w:rsidR="004D0231" w:rsidRPr="00BC5A40">
        <w:rPr>
          <w:lang w:val="ru-RU"/>
        </w:rPr>
        <w:t xml:space="preserve"> Все документы</w:t>
      </w:r>
      <w:r w:rsidR="00D04D2E" w:rsidRPr="00BC5A40">
        <w:rPr>
          <w:lang w:val="ru-RU"/>
        </w:rPr>
        <w:t xml:space="preserve"> должны быть подписаны в одном диги-контейнере имеющим право подписания лицом. </w:t>
      </w:r>
    </w:p>
    <w:p w14:paraId="67571154" w14:textId="19CB4337" w:rsidR="00B36B7E" w:rsidRPr="00BC5A40" w:rsidRDefault="007F5E0F" w:rsidP="001703F8">
      <w:pPr>
        <w:spacing w:line="276" w:lineRule="auto"/>
        <w:jc w:val="both"/>
        <w:rPr>
          <w:rFonts w:asciiTheme="minorHAnsi" w:hAnsiTheme="minorHAnsi"/>
          <w:lang w:val="ru-RU"/>
        </w:rPr>
      </w:pPr>
      <w:r w:rsidRPr="00BC5A40">
        <w:rPr>
          <w:lang w:val="ru-RU"/>
        </w:rPr>
        <w:t xml:space="preserve">Бланки заявок и другие вспомогательные материалы можно найти </w:t>
      </w:r>
      <w:r w:rsidRPr="00BC5A40">
        <w:rPr>
          <w:rFonts w:asciiTheme="minorHAnsi" w:hAnsiTheme="minorHAnsi"/>
          <w:lang w:val="ru-RU"/>
        </w:rPr>
        <w:t xml:space="preserve">на веб-сайте Фонда открытой Эстонии по адресу </w:t>
      </w:r>
      <w:hyperlink r:id="rId13" w:history="1">
        <w:r w:rsidRPr="00BC5A40">
          <w:rPr>
            <w:rStyle w:val="Hyperlink"/>
            <w:rFonts w:asciiTheme="minorHAnsi" w:hAnsiTheme="minorHAnsi"/>
            <w:lang w:val="ru-RU"/>
          </w:rPr>
          <w:t>www.acf.ee</w:t>
        </w:r>
      </w:hyperlink>
      <w:r w:rsidRPr="00BC5A40">
        <w:rPr>
          <w:rFonts w:asciiTheme="minorHAnsi" w:hAnsiTheme="minorHAnsi"/>
          <w:lang w:val="ru-RU"/>
        </w:rPr>
        <w:t>.</w:t>
      </w:r>
    </w:p>
    <w:p w14:paraId="1F1ACCC5" w14:textId="77777777" w:rsidR="0076586B" w:rsidRPr="00BC5A40" w:rsidRDefault="0076586B">
      <w:pPr>
        <w:rPr>
          <w:lang w:val="ru-RU"/>
        </w:rPr>
      </w:pPr>
    </w:p>
    <w:p w14:paraId="3B8FFB77" w14:textId="4A7E994A" w:rsidR="007D721A" w:rsidRPr="00BC5A40" w:rsidRDefault="007D721A" w:rsidP="0006457C">
      <w:pPr>
        <w:pStyle w:val="Heading1"/>
        <w:rPr>
          <w:lang w:val="ru-RU"/>
        </w:rPr>
      </w:pPr>
      <w:r w:rsidRPr="00BC5A40">
        <w:rPr>
          <w:lang w:val="ru-RU"/>
        </w:rPr>
        <w:t>Приемлемые заявители и партнеры</w:t>
      </w:r>
    </w:p>
    <w:p w14:paraId="75CB8C3D" w14:textId="0E23DFC9" w:rsidR="00545AF8" w:rsidRPr="00BC5A40" w:rsidRDefault="00545AF8" w:rsidP="00545AF8">
      <w:pPr>
        <w:pStyle w:val="Heading2"/>
        <w:rPr>
          <w:color w:val="auto"/>
          <w:lang w:val="ru-RU"/>
        </w:rPr>
      </w:pPr>
      <w:r w:rsidRPr="00BC5A40">
        <w:rPr>
          <w:bCs/>
          <w:color w:val="auto"/>
          <w:lang w:val="ru-RU"/>
        </w:rPr>
        <w:t>Приемлемые заявители</w:t>
      </w:r>
    </w:p>
    <w:p w14:paraId="0D5061F2" w14:textId="31758583" w:rsidR="006356BA" w:rsidRPr="00BC5A40" w:rsidRDefault="00FE61A1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Приемлемыми заявителями на получение грантов в рамках Фонда активных граждан Эстонии являются </w:t>
      </w:r>
      <w:r w:rsidRPr="00BC5A40">
        <w:rPr>
          <w:b/>
          <w:bCs/>
          <w:lang w:val="ru-RU"/>
        </w:rPr>
        <w:t>неправительственные организации</w:t>
      </w:r>
      <w:r w:rsidRPr="00BC5A40">
        <w:rPr>
          <w:bCs/>
          <w:lang w:val="ru-RU"/>
        </w:rPr>
        <w:t xml:space="preserve"> (некоммерческие </w:t>
      </w:r>
      <w:r w:rsidR="00D92C2B" w:rsidRPr="00BC5A40">
        <w:rPr>
          <w:bCs/>
          <w:lang w:val="ru-RU"/>
        </w:rPr>
        <w:t>объединения, основанные на законе о некоммерческих объединениях и фонды, основанные на законе о фондах, имеющих статус частноправовых юридических лиц)</w:t>
      </w:r>
      <w:r w:rsidRPr="00BC5A40">
        <w:rPr>
          <w:bCs/>
          <w:lang w:val="ru-RU"/>
        </w:rPr>
        <w:t xml:space="preserve">, </w:t>
      </w:r>
      <w:r w:rsidRPr="00BC5A40">
        <w:rPr>
          <w:b/>
          <w:bCs/>
          <w:lang w:val="ru-RU"/>
        </w:rPr>
        <w:t>учрежденные в Эстонии</w:t>
      </w:r>
      <w:r w:rsidRPr="00BC5A40">
        <w:rPr>
          <w:lang w:val="ru-RU"/>
        </w:rPr>
        <w:t>, которые отвечают</w:t>
      </w:r>
      <w:r w:rsidR="004608EC" w:rsidRPr="00BC5A40">
        <w:rPr>
          <w:lang w:val="ru-RU"/>
        </w:rPr>
        <w:t xml:space="preserve"> приведенным в Руководстве Операторов Фонда (</w:t>
      </w:r>
      <w:r w:rsidR="004608EC" w:rsidRPr="00BC5A40">
        <w:rPr>
          <w:i/>
          <w:lang w:val="ru-RU"/>
        </w:rPr>
        <w:t>Manual for Fund Operators of the Active Citizens Fund</w:t>
      </w:r>
      <w:r w:rsidR="004608EC" w:rsidRPr="00BC5A40">
        <w:rPr>
          <w:lang w:val="ru-RU"/>
        </w:rPr>
        <w:t>) главе 7.1 критериям</w:t>
      </w:r>
      <w:r w:rsidRPr="00BC5A40">
        <w:rPr>
          <w:lang w:val="ru-RU"/>
        </w:rPr>
        <w:t>:</w:t>
      </w:r>
    </w:p>
    <w:p w14:paraId="282BDD69" w14:textId="0622AA3B" w:rsidR="0006457C" w:rsidRPr="00BC5A40" w:rsidRDefault="00201391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 xml:space="preserve">являются некоммерческими и не были созданы для получения личной выгоды. Организации могут иметь наёмных работников и могут иметь </w:t>
      </w:r>
      <w:r w:rsidR="00C3288A" w:rsidRPr="00BC5A40">
        <w:rPr>
          <w:lang w:val="ru-RU"/>
        </w:rPr>
        <w:t>прибыль, котор</w:t>
      </w:r>
      <w:r w:rsidR="00FA17FE" w:rsidRPr="00BC5A40">
        <w:rPr>
          <w:lang w:val="ru-RU"/>
        </w:rPr>
        <w:t>ая</w:t>
      </w:r>
      <w:r w:rsidR="00C3288A" w:rsidRPr="00BC5A40">
        <w:rPr>
          <w:lang w:val="ru-RU"/>
        </w:rPr>
        <w:t xml:space="preserve"> не делятся между членами организации и совета. </w:t>
      </w:r>
      <w:r w:rsidR="00FA17FE" w:rsidRPr="00BC5A40">
        <w:rPr>
          <w:lang w:val="ru-RU"/>
        </w:rPr>
        <w:t>Прибыль</w:t>
      </w:r>
      <w:r w:rsidR="00C3288A" w:rsidRPr="00BC5A40">
        <w:rPr>
          <w:lang w:val="ru-RU"/>
        </w:rPr>
        <w:t xml:space="preserve"> не должна считаться целью организации, а должна способствовать развитию целей и ценностей организации</w:t>
      </w:r>
      <w:r w:rsidR="00B9041A" w:rsidRPr="00BC5A40">
        <w:rPr>
          <w:lang w:val="ru-RU"/>
        </w:rPr>
        <w:t>;</w:t>
      </w:r>
    </w:p>
    <w:p w14:paraId="607834F7" w14:textId="5689FEDB" w:rsidR="00124716" w:rsidRPr="00BC5A40" w:rsidRDefault="00201391" w:rsidP="001703F8">
      <w:pPr>
        <w:pStyle w:val="ListParagraph"/>
        <w:numPr>
          <w:ilvl w:val="0"/>
          <w:numId w:val="6"/>
        </w:numPr>
        <w:jc w:val="both"/>
        <w:rPr>
          <w:color w:val="FF0000"/>
          <w:lang w:val="ru-RU"/>
        </w:rPr>
      </w:pPr>
      <w:r w:rsidRPr="00BC5A40">
        <w:rPr>
          <w:lang w:val="ru-RU"/>
        </w:rPr>
        <w:t>не преследу</w:t>
      </w:r>
      <w:r w:rsidR="003651A4" w:rsidRPr="00BC5A40">
        <w:rPr>
          <w:lang w:val="ru-RU"/>
        </w:rPr>
        <w:t>ю</w:t>
      </w:r>
      <w:r w:rsidRPr="00BC5A40">
        <w:rPr>
          <w:lang w:val="ru-RU"/>
        </w:rPr>
        <w:t>т коммерческие или профессиональные интересы своих членов</w:t>
      </w:r>
      <w:r w:rsidR="00C3288A" w:rsidRPr="00BC5A40">
        <w:rPr>
          <w:lang w:val="ru-RU"/>
        </w:rPr>
        <w:t xml:space="preserve">. Исходя из этого </w:t>
      </w:r>
      <w:r w:rsidR="00DD02CB" w:rsidRPr="00BC5A40">
        <w:rPr>
          <w:lang w:val="ru-RU"/>
        </w:rPr>
        <w:t>профсоюзы и профессиональные общества</w:t>
      </w:r>
      <w:r w:rsidR="00C3288A" w:rsidRPr="00BC5A40">
        <w:rPr>
          <w:lang w:val="ru-RU"/>
        </w:rPr>
        <w:t xml:space="preserve">, чьей </w:t>
      </w:r>
      <w:r w:rsidR="00DD02CB" w:rsidRPr="00BC5A40">
        <w:rPr>
          <w:lang w:val="ru-RU"/>
        </w:rPr>
        <w:t>целью является лишь развитие интересов своих членов,</w:t>
      </w:r>
      <w:r w:rsidR="00C3288A" w:rsidRPr="00BC5A40">
        <w:rPr>
          <w:lang w:val="ru-RU"/>
        </w:rPr>
        <w:t xml:space="preserve"> не являются приемлемыми заявителями;</w:t>
      </w:r>
    </w:p>
    <w:p w14:paraId="08FBD0DA" w14:textId="23E3CAB8" w:rsidR="00426BA3" w:rsidRPr="00BC5A40" w:rsidRDefault="001640AB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lastRenderedPageBreak/>
        <w:t>носят добровольный характер, сформированы на добровольной основе из групп или отдельных лиц, обычно содержат элемент добровольного участия в организации;</w:t>
      </w:r>
    </w:p>
    <w:p w14:paraId="74E4AE03" w14:textId="776FCE82" w:rsidR="005B4C89" w:rsidRPr="00BC5A40" w:rsidRDefault="00892C91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>действуют на общественной арене и во благо общества по вопросам и проблемам, связанным с благосостоянием народа, групп или общества в целом;</w:t>
      </w:r>
    </w:p>
    <w:p w14:paraId="17523BDA" w14:textId="42F0A09E" w:rsidR="002B6D9A" w:rsidRPr="00BC5A40" w:rsidRDefault="00DD02CB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 xml:space="preserve">чья деятельность является в какой-то мере </w:t>
      </w:r>
      <w:r w:rsidR="00FA17FE" w:rsidRPr="00BC5A40">
        <w:rPr>
          <w:lang w:val="ru-RU"/>
        </w:rPr>
        <w:t>институционализированной</w:t>
      </w:r>
      <w:r w:rsidRPr="00BC5A40">
        <w:rPr>
          <w:lang w:val="ru-RU"/>
        </w:rPr>
        <w:t xml:space="preserve"> (в отличие от неофициальных и</w:t>
      </w:r>
      <w:r w:rsidR="003651A4" w:rsidRPr="00BC5A40">
        <w:rPr>
          <w:lang w:val="ru-RU"/>
        </w:rPr>
        <w:t xml:space="preserve"> ad hoc</w:t>
      </w:r>
      <w:r w:rsidRPr="00BC5A40">
        <w:rPr>
          <w:lang w:val="ru-RU"/>
        </w:rPr>
        <w:t xml:space="preserve"> группировок), в том числе устав и другие </w:t>
      </w:r>
      <w:r w:rsidR="00C20C81" w:rsidRPr="00BC5A40">
        <w:rPr>
          <w:lang w:val="ru-RU"/>
        </w:rPr>
        <w:t xml:space="preserve">регулирующие деятельность организации </w:t>
      </w:r>
      <w:r w:rsidRPr="00BC5A40">
        <w:rPr>
          <w:lang w:val="ru-RU"/>
        </w:rPr>
        <w:t>документы</w:t>
      </w:r>
      <w:r w:rsidR="00C20C81" w:rsidRPr="00BC5A40">
        <w:rPr>
          <w:lang w:val="ru-RU"/>
        </w:rPr>
        <w:t xml:space="preserve">, которые описывают её цели и сферы деятельности. </w:t>
      </w:r>
    </w:p>
    <w:p w14:paraId="117D5CD8" w14:textId="5526BA63" w:rsidR="00B644A5" w:rsidRPr="00BC5A40" w:rsidRDefault="00C96F29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>отличаются прозрачной деятельностью и структурами, подотчетны перед своими членами и донорами.</w:t>
      </w:r>
    </w:p>
    <w:p w14:paraId="4D215D24" w14:textId="02727D6D" w:rsidR="002B6D9A" w:rsidRPr="00BC5A40" w:rsidRDefault="002B6D9A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>являются независимыми от местного, регионального и центрального правительства и других государственных учреждений;</w:t>
      </w:r>
    </w:p>
    <w:p w14:paraId="49C95DD4" w14:textId="41BF5AAC" w:rsidR="002B6D9A" w:rsidRPr="00BC5A40" w:rsidRDefault="002B6D9A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 xml:space="preserve">являются независимыми от политических партий и коммерческих организаций. </w:t>
      </w:r>
      <w:r w:rsidR="00201391" w:rsidRPr="00BC5A40">
        <w:rPr>
          <w:lang w:val="ru-RU"/>
        </w:rPr>
        <w:t>Политические партии, религиозные учреждения, социальные партнеры или кооперативы по распределению прибыли не считаются</w:t>
      </w:r>
      <w:r w:rsidRPr="00BC5A40">
        <w:rPr>
          <w:lang w:val="ru-RU"/>
        </w:rPr>
        <w:t xml:space="preserve"> </w:t>
      </w:r>
      <w:r w:rsidR="00201391" w:rsidRPr="00BC5A40">
        <w:rPr>
          <w:lang w:val="ru-RU"/>
        </w:rPr>
        <w:t>ОГО (НПО).</w:t>
      </w:r>
    </w:p>
    <w:p w14:paraId="38B61DAA" w14:textId="3FB159AF" w:rsidR="0086710B" w:rsidRPr="00BC5A40" w:rsidRDefault="0086710B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Местные организации Красного Креста имеют право на участие, если они </w:t>
      </w:r>
      <w:r w:rsidR="00B1165D" w:rsidRPr="00BC5A40">
        <w:rPr>
          <w:lang w:val="ru-RU"/>
        </w:rPr>
        <w:t>соответствуют принципам, указанным выше</w:t>
      </w:r>
      <w:r w:rsidRPr="00BC5A40">
        <w:rPr>
          <w:lang w:val="ru-RU"/>
        </w:rPr>
        <w:t>.</w:t>
      </w:r>
    </w:p>
    <w:p w14:paraId="4A7648FA" w14:textId="115F95B3" w:rsidR="006730AE" w:rsidRPr="00BC5A40" w:rsidRDefault="00C13690" w:rsidP="001703F8">
      <w:pPr>
        <w:jc w:val="both"/>
        <w:rPr>
          <w:lang w:val="ru-RU"/>
        </w:rPr>
      </w:pPr>
      <w:r w:rsidRPr="00BC5A40">
        <w:rPr>
          <w:lang w:val="ru-RU"/>
        </w:rPr>
        <w:t>Социальные предприятия считаются приемлемыми ОГО, в случае если они удовлетворяют вышеуказанным критериям.</w:t>
      </w:r>
    </w:p>
    <w:p w14:paraId="2B100275" w14:textId="6D891E34" w:rsidR="00677E93" w:rsidRPr="00BC5A40" w:rsidRDefault="00677E93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Религиозные </w:t>
      </w:r>
      <w:r w:rsidR="00201391" w:rsidRPr="00BC5A40">
        <w:rPr>
          <w:lang w:val="ru-RU"/>
        </w:rPr>
        <w:t xml:space="preserve">организации </w:t>
      </w:r>
      <w:r w:rsidRPr="00BC5A40">
        <w:rPr>
          <w:lang w:val="ru-RU"/>
        </w:rPr>
        <w:t>имеют право на участие, если они соответствуют принципам, указанным выше, и если финансируемая деятельность прямо или косвенно не служит для пропаганды религиозной доктрины, миссии или прозелитизма, связанных с убеждениями конкретной веры.</w:t>
      </w:r>
    </w:p>
    <w:p w14:paraId="0365119C" w14:textId="77777777" w:rsidR="00B644A5" w:rsidRPr="00BC5A40" w:rsidRDefault="00AF3C1B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Приемлемые организации могут подать </w:t>
      </w:r>
      <w:r w:rsidRPr="00BC5A40">
        <w:rPr>
          <w:b/>
          <w:bCs/>
          <w:lang w:val="ru-RU"/>
        </w:rPr>
        <w:t>одну заявку в качестве (главного) заявителя в каждом конкурсе</w:t>
      </w:r>
      <w:r w:rsidRPr="00BC5A40">
        <w:rPr>
          <w:lang w:val="ru-RU"/>
        </w:rPr>
        <w:t>. Не установлено ограничений по количеству партнерств, в которых любая организация может участвовать в качестве партнера проекта.</w:t>
      </w:r>
    </w:p>
    <w:p w14:paraId="5FFA3F3D" w14:textId="38893939" w:rsidR="00C201F8" w:rsidRPr="00BC5A40" w:rsidRDefault="00545AF8" w:rsidP="00545AF8">
      <w:pPr>
        <w:pStyle w:val="Heading2"/>
        <w:rPr>
          <w:lang w:val="ru-RU"/>
        </w:rPr>
      </w:pPr>
      <w:r w:rsidRPr="00BC5A40">
        <w:rPr>
          <w:bCs/>
          <w:lang w:val="ru-RU"/>
        </w:rPr>
        <w:t>Приемлемые партнеры</w:t>
      </w:r>
    </w:p>
    <w:p w14:paraId="465E1F63" w14:textId="77777777" w:rsidR="00B644A5" w:rsidRPr="00BC5A40" w:rsidRDefault="00D12659" w:rsidP="001703F8">
      <w:pPr>
        <w:jc w:val="both"/>
        <w:rPr>
          <w:lang w:val="ru-RU"/>
        </w:rPr>
      </w:pPr>
      <w:r w:rsidRPr="00BC5A40">
        <w:rPr>
          <w:lang w:val="ru-RU"/>
        </w:rPr>
        <w:t>Проекты могут быть реализованы в партнерстве с партнерами проекта. Партнеры проекта должны активно участвовать и эффективно содействовать реализации проекта.</w:t>
      </w:r>
    </w:p>
    <w:p w14:paraId="71B5A2DE" w14:textId="57612F3D" w:rsidR="006F2576" w:rsidRPr="00BC5A40" w:rsidRDefault="006F2576" w:rsidP="001703F8">
      <w:pPr>
        <w:jc w:val="both"/>
        <w:rPr>
          <w:lang w:val="ru-RU"/>
        </w:rPr>
      </w:pPr>
      <w:r w:rsidRPr="00BC5A40">
        <w:rPr>
          <w:lang w:val="ru-RU"/>
        </w:rPr>
        <w:t>Следующие лица имеют право быть партнерами проекта:</w:t>
      </w:r>
    </w:p>
    <w:p w14:paraId="366CCEA7" w14:textId="5754855F" w:rsidR="006F2576" w:rsidRPr="00BC5A40" w:rsidRDefault="00A71C05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>любое государственное или частное юридическое лицо, коммерческое или некоммерческое, а также ОГО (НПО), учрежденные в качестве юридического лица в Эстонии или в других государствах-бенефициарах грантов ЕЭЗ, государствах-донорах (донорское партнерство по проекту) или в стране за пределами Европейской экономической зоны, которая имеет общую границу с Эстонией;</w:t>
      </w:r>
    </w:p>
    <w:p w14:paraId="458D5FD4" w14:textId="08BE9D3D" w:rsidR="00A71C05" w:rsidRPr="00BC5A40" w:rsidRDefault="00A71C05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>любая международная организация, ее орган или агентство;</w:t>
      </w:r>
    </w:p>
    <w:p w14:paraId="50C5E6E0" w14:textId="35960BEB" w:rsidR="006400FD" w:rsidRPr="00BC5A40" w:rsidRDefault="00F8470A" w:rsidP="001703F8">
      <w:pPr>
        <w:pStyle w:val="ListParagraph"/>
        <w:numPr>
          <w:ilvl w:val="0"/>
          <w:numId w:val="6"/>
        </w:numPr>
        <w:jc w:val="both"/>
        <w:rPr>
          <w:color w:val="FF0000"/>
          <w:lang w:val="ru-RU"/>
        </w:rPr>
      </w:pPr>
      <w:r w:rsidRPr="00BC5A40">
        <w:rPr>
          <w:lang w:val="ru-RU"/>
        </w:rPr>
        <w:t>неформальные, специальные организации, организации самопомощи, которые не являются зарегистрированными юридическими лицами в Эстонии. При этом такие организации должны отвечать следующим требованиям: они не должны преследовать получение личной выгоды, они должны действовать во благо общества, носить добровольный и недискриминационный характер, быть независимыми от местных, региональных и центральных органов власти и других государственных органов, а также быть независимыми от политических партий, религиозных и коммерческих организаций.</w:t>
      </w:r>
      <w:r w:rsidR="00A15BB6" w:rsidRPr="00BC5A40">
        <w:rPr>
          <w:lang w:val="ru-RU"/>
        </w:rPr>
        <w:t xml:space="preserve"> Такие организации должны выбрать среди своих членов представителя, который подпишет соглашение о партнерстве от имени организации. Неформальные организации не могут на прямую</w:t>
      </w:r>
      <w:r w:rsidR="0093413F" w:rsidRPr="00BC5A40">
        <w:rPr>
          <w:lang w:val="ru-RU"/>
        </w:rPr>
        <w:t xml:space="preserve"> подать </w:t>
      </w:r>
      <w:r w:rsidR="0093413F" w:rsidRPr="00BC5A40">
        <w:rPr>
          <w:rFonts w:asciiTheme="minorHAnsi" w:eastAsiaTheme="minorHAnsi" w:hAnsiTheme="minorHAnsi" w:cs="Arial"/>
          <w:lang w:val="ru-RU"/>
        </w:rPr>
        <w:t xml:space="preserve">заявку на проведение проекта. </w:t>
      </w:r>
      <w:r w:rsidR="0093413F" w:rsidRPr="00BC5A40">
        <w:rPr>
          <w:lang w:val="ru-RU"/>
        </w:rPr>
        <w:t>Расходы неформальных организаций, образованны</w:t>
      </w:r>
      <w:r w:rsidR="00FA17FE" w:rsidRPr="00BC5A40">
        <w:rPr>
          <w:lang w:val="ru-RU"/>
        </w:rPr>
        <w:t>х</w:t>
      </w:r>
      <w:r w:rsidR="0093413F" w:rsidRPr="00BC5A40">
        <w:rPr>
          <w:lang w:val="ru-RU"/>
        </w:rPr>
        <w:t xml:space="preserve"> в ходе участия в проекте, будут покрыты </w:t>
      </w:r>
      <w:r w:rsidR="0086710B" w:rsidRPr="00BC5A40">
        <w:rPr>
          <w:lang w:val="ru-RU"/>
        </w:rPr>
        <w:t xml:space="preserve">из суммы </w:t>
      </w:r>
      <w:r w:rsidR="0093413F" w:rsidRPr="00BC5A40">
        <w:rPr>
          <w:rFonts w:asciiTheme="minorHAnsi" w:eastAsiaTheme="minorHAnsi" w:hAnsiTheme="minorHAnsi" w:cs="Arial"/>
          <w:lang w:val="ru-RU"/>
        </w:rPr>
        <w:t>гранта</w:t>
      </w:r>
      <w:r w:rsidR="0086710B" w:rsidRPr="00BC5A40">
        <w:rPr>
          <w:rFonts w:asciiTheme="minorHAnsi" w:eastAsiaTheme="minorHAnsi" w:hAnsiTheme="minorHAnsi" w:cs="Arial"/>
          <w:lang w:val="ru-RU"/>
        </w:rPr>
        <w:t xml:space="preserve"> на проект (счёт за товар или оказанную услугу представляется </w:t>
      </w:r>
      <w:r w:rsidR="0086710B" w:rsidRPr="00BC5A40">
        <w:rPr>
          <w:rFonts w:asciiTheme="minorHAnsi" w:eastAsiaTheme="minorHAnsi" w:hAnsiTheme="minorHAnsi" w:cs="Arial"/>
          <w:lang w:val="ru-RU"/>
        </w:rPr>
        <w:lastRenderedPageBreak/>
        <w:t xml:space="preserve">организатору проекта, который оплачивает счета и отображает их как расходы по проекту в своей бухгалтерии).  </w:t>
      </w:r>
    </w:p>
    <w:p w14:paraId="21F2A7EA" w14:textId="1FBB3146" w:rsidR="00A96EBA" w:rsidRPr="00BC5A40" w:rsidRDefault="00A96EBA" w:rsidP="001703F8">
      <w:pPr>
        <w:jc w:val="both"/>
        <w:rPr>
          <w:lang w:val="ru-RU"/>
        </w:rPr>
      </w:pPr>
      <w:r w:rsidRPr="00BC5A40">
        <w:rPr>
          <w:lang w:val="ru-RU"/>
        </w:rPr>
        <w:t>Партнерство по проекту устанавливается на основе партнерских соглашений с использованием шаблона, предоставленного Оператором Фонда. В случае донорских партнерских проектов соглашение о партнерстве должно быть оформлено на английском языке.</w:t>
      </w:r>
    </w:p>
    <w:p w14:paraId="6C0C50E1" w14:textId="77777777" w:rsidR="00B644A5" w:rsidRPr="00BC5A40" w:rsidRDefault="00407593" w:rsidP="001703F8">
      <w:pPr>
        <w:jc w:val="both"/>
        <w:rPr>
          <w:lang w:val="ru-RU"/>
        </w:rPr>
      </w:pPr>
      <w:r w:rsidRPr="00BC5A40">
        <w:rPr>
          <w:lang w:val="ru-RU"/>
        </w:rPr>
        <w:t>Субподрядная деятельность, нацеленная на получение одного или нескольких конкретных результатов, не считается партнерством.</w:t>
      </w:r>
    </w:p>
    <w:p w14:paraId="3C8A5BA3" w14:textId="23E6E5D8" w:rsidR="00165874" w:rsidRPr="00BC5A40" w:rsidRDefault="00165874" w:rsidP="008407F0">
      <w:pPr>
        <w:rPr>
          <w:lang w:val="ru-RU"/>
        </w:rPr>
      </w:pPr>
    </w:p>
    <w:p w14:paraId="0F48330D" w14:textId="20AAB504" w:rsidR="00165874" w:rsidRPr="00BC5A40" w:rsidRDefault="00AE08CD" w:rsidP="005E7E42">
      <w:pPr>
        <w:pStyle w:val="Heading1"/>
        <w:rPr>
          <w:lang w:val="ru-RU"/>
        </w:rPr>
      </w:pPr>
      <w:r w:rsidRPr="00BC5A40">
        <w:rPr>
          <w:lang w:val="ru-RU"/>
        </w:rPr>
        <w:t>Приемлемость расходов</w:t>
      </w:r>
    </w:p>
    <w:p w14:paraId="4FEF175F" w14:textId="6033F775" w:rsidR="009B7828" w:rsidRPr="00BC5A40" w:rsidRDefault="00DC44A6" w:rsidP="009B7828">
      <w:pPr>
        <w:pStyle w:val="Heading2"/>
        <w:spacing w:after="0"/>
        <w:rPr>
          <w:rFonts w:asciiTheme="minorHAnsi" w:hAnsiTheme="minorHAnsi"/>
          <w:szCs w:val="22"/>
          <w:lang w:val="ru-RU"/>
        </w:rPr>
      </w:pPr>
      <w:r w:rsidRPr="00BC5A40">
        <w:rPr>
          <w:rFonts w:asciiTheme="minorHAnsi" w:hAnsiTheme="minorHAnsi"/>
          <w:bCs/>
          <w:szCs w:val="22"/>
          <w:lang w:val="ru-RU"/>
        </w:rPr>
        <w:t>Приемлемые расходы</w:t>
      </w:r>
    </w:p>
    <w:p w14:paraId="0498B68D" w14:textId="77777777" w:rsidR="00B644A5" w:rsidRPr="00BC5A40" w:rsidRDefault="005E7E42" w:rsidP="001703F8">
      <w:pPr>
        <w:pStyle w:val="Heading3"/>
        <w:jc w:val="both"/>
        <w:rPr>
          <w:rFonts w:asciiTheme="minorHAnsi" w:hAnsiTheme="minorHAnsi"/>
          <w:b w:val="0"/>
          <w:bCs w:val="0"/>
          <w:sz w:val="22"/>
          <w:szCs w:val="22"/>
          <w:lang w:val="ru-RU"/>
        </w:rPr>
      </w:pP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Приемлемые расходы по проектам – это те расходы, которые фактически понесены организатором проекта или партнером проекта и соответствуют следующим критериям:</w:t>
      </w:r>
    </w:p>
    <w:p w14:paraId="1D62CEE7" w14:textId="1E10726D" w:rsidR="00B644A5" w:rsidRPr="00BC5A40" w:rsidRDefault="005E7E42" w:rsidP="001703F8">
      <w:pPr>
        <w:pStyle w:val="Subparagraph"/>
        <w:jc w:val="both"/>
        <w:rPr>
          <w:lang w:val="ru-RU"/>
        </w:rPr>
      </w:pPr>
      <w:r w:rsidRPr="00BC5A40">
        <w:rPr>
          <w:lang w:val="ru-RU"/>
        </w:rPr>
        <w:t xml:space="preserve">они возникают </w:t>
      </w:r>
      <w:r w:rsidR="000F7DA6" w:rsidRPr="00BC5A40">
        <w:rPr>
          <w:lang w:val="ru-RU"/>
        </w:rPr>
        <w:t>в период</w:t>
      </w:r>
      <w:r w:rsidRPr="00BC5A40">
        <w:rPr>
          <w:lang w:val="ru-RU"/>
        </w:rPr>
        <w:t xml:space="preserve"> приемлемости проекта, указанными в проектном контракте;</w:t>
      </w:r>
    </w:p>
    <w:p w14:paraId="3C3AAE7B" w14:textId="6B0461A3" w:rsidR="00B644A5" w:rsidRPr="00BC5A40" w:rsidRDefault="005E7E42" w:rsidP="001703F8">
      <w:pPr>
        <w:pStyle w:val="Subparagraph"/>
        <w:jc w:val="both"/>
        <w:rPr>
          <w:lang w:val="ru-RU"/>
        </w:rPr>
      </w:pPr>
      <w:r w:rsidRPr="00BC5A40">
        <w:rPr>
          <w:lang w:val="ru-RU"/>
        </w:rPr>
        <w:t xml:space="preserve">они связаны с </w:t>
      </w:r>
      <w:r w:rsidR="00053E98" w:rsidRPr="00BC5A40">
        <w:rPr>
          <w:lang w:val="ru-RU"/>
        </w:rPr>
        <w:t>сутью</w:t>
      </w:r>
      <w:r w:rsidRPr="00BC5A40">
        <w:rPr>
          <w:lang w:val="ru-RU"/>
        </w:rPr>
        <w:t xml:space="preserve"> проектного контракта и указаны в детальном бюджете проекта;</w:t>
      </w:r>
    </w:p>
    <w:p w14:paraId="052A5539" w14:textId="77777777" w:rsidR="00B644A5" w:rsidRPr="00BC5A40" w:rsidRDefault="005E7E42" w:rsidP="001703F8">
      <w:pPr>
        <w:pStyle w:val="Subparagraph"/>
        <w:jc w:val="both"/>
        <w:rPr>
          <w:lang w:val="ru-RU"/>
        </w:rPr>
      </w:pPr>
      <w:r w:rsidRPr="00BC5A40">
        <w:rPr>
          <w:lang w:val="ru-RU"/>
        </w:rPr>
        <w:t>они соразмерны и необходимы для реализации проекта;</w:t>
      </w:r>
    </w:p>
    <w:p w14:paraId="0E713BAC" w14:textId="5B5C4917" w:rsidR="005E7E42" w:rsidRPr="00BC5A40" w:rsidRDefault="005E7E42" w:rsidP="001703F8">
      <w:pPr>
        <w:pStyle w:val="Subparagraph"/>
        <w:jc w:val="both"/>
        <w:rPr>
          <w:lang w:val="ru-RU"/>
        </w:rPr>
      </w:pPr>
      <w:r w:rsidRPr="00BC5A40">
        <w:rPr>
          <w:lang w:val="ru-RU"/>
        </w:rPr>
        <w:t>они используются с единственной целью достижения цели проекта и его ожидаемых конечных результатов в соответствии с принципами экономи</w:t>
      </w:r>
      <w:r w:rsidR="000F7DA6" w:rsidRPr="00BC5A40">
        <w:rPr>
          <w:lang w:val="ru-RU"/>
        </w:rPr>
        <w:t>чности</w:t>
      </w:r>
      <w:r w:rsidRPr="00BC5A40">
        <w:rPr>
          <w:lang w:val="ru-RU"/>
        </w:rPr>
        <w:t>, эффективности и результативности;</w:t>
      </w:r>
    </w:p>
    <w:p w14:paraId="290AF879" w14:textId="77777777" w:rsidR="005E7E42" w:rsidRPr="00BC5A40" w:rsidRDefault="005E7E42" w:rsidP="001703F8">
      <w:pPr>
        <w:pStyle w:val="Subparagraph"/>
        <w:jc w:val="both"/>
        <w:rPr>
          <w:lang w:val="ru-RU"/>
        </w:rPr>
      </w:pPr>
      <w:r w:rsidRPr="00BC5A40">
        <w:rPr>
          <w:lang w:val="ru-RU"/>
        </w:rPr>
        <w:t>их можно идентифицировать и проверить, в частности, посредством документирования в учетных записях организатора проекта и определения в соответствии с применимыми стандартами бухгалтерского учета и общепринятыми принципами учета; а также</w:t>
      </w:r>
    </w:p>
    <w:p w14:paraId="529B6424" w14:textId="64FE99DC" w:rsidR="00B644A5" w:rsidRPr="00BC5A40" w:rsidRDefault="005E7E42" w:rsidP="001703F8">
      <w:pPr>
        <w:pStyle w:val="Subparagraph"/>
        <w:jc w:val="both"/>
        <w:rPr>
          <w:lang w:val="ru-RU"/>
        </w:rPr>
      </w:pPr>
      <w:r w:rsidRPr="00BC5A40">
        <w:rPr>
          <w:lang w:val="ru-RU"/>
        </w:rPr>
        <w:t>они соответствуют требованиям применимого налогового</w:t>
      </w:r>
      <w:r w:rsidR="00980092" w:rsidRPr="00BC5A40">
        <w:rPr>
          <w:lang w:val="ru-RU"/>
        </w:rPr>
        <w:t xml:space="preserve"> законодательства</w:t>
      </w:r>
      <w:r w:rsidRPr="00BC5A40">
        <w:rPr>
          <w:lang w:val="ru-RU"/>
        </w:rPr>
        <w:t xml:space="preserve"> и </w:t>
      </w:r>
      <w:r w:rsidR="000F7DA6" w:rsidRPr="00BC5A40">
        <w:rPr>
          <w:lang w:val="ru-RU"/>
        </w:rPr>
        <w:t>бухгалтерского</w:t>
      </w:r>
      <w:r w:rsidRPr="00BC5A40">
        <w:rPr>
          <w:lang w:val="ru-RU"/>
        </w:rPr>
        <w:t xml:space="preserve"> </w:t>
      </w:r>
      <w:r w:rsidR="00980092" w:rsidRPr="00BC5A40">
        <w:rPr>
          <w:lang w:val="ru-RU"/>
        </w:rPr>
        <w:t>учёта</w:t>
      </w:r>
      <w:r w:rsidRPr="00BC5A40">
        <w:rPr>
          <w:lang w:val="ru-RU"/>
        </w:rPr>
        <w:t>.</w:t>
      </w:r>
    </w:p>
    <w:p w14:paraId="65DCB363" w14:textId="747590C2" w:rsidR="005E7E42" w:rsidRPr="00BC5A40" w:rsidRDefault="005E7E42" w:rsidP="001703F8">
      <w:pPr>
        <w:pStyle w:val="Heading3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Расходы считаются понесенными, если выставлен и оплачен счет, а предмет счета доставлен (в случае товаров) или выполнен (в случае услуг и работ). В исключительных случаях расходы, в отношении которых был выставлен счет в последний месяц приемлемости</w:t>
      </w:r>
      <w:r w:rsidR="00980092"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 xml:space="preserve"> проекта</w:t>
      </w: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, также считаются произведенными в течение дат приемлемости, если расходы будут оплачены в течение 30 дней после окончательной даты приемлемости</w:t>
      </w:r>
      <w:r w:rsidR="00527FB2">
        <w:rPr>
          <w:rFonts w:asciiTheme="minorHAnsi" w:hAnsiTheme="minorHAnsi"/>
          <w:b w:val="0"/>
          <w:bCs w:val="0"/>
          <w:sz w:val="22"/>
          <w:szCs w:val="22"/>
          <w:lang w:val="ru-RU"/>
        </w:rPr>
        <w:t>, которая не может быть позднее 30 апреля 2024 года</w:t>
      </w: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. Накладные расходы и амортизация оборудования считаются произведенными, если они проведены по счетам организатора проекта и/или партнера проекта.</w:t>
      </w:r>
    </w:p>
    <w:p w14:paraId="5A88E89F" w14:textId="77777777" w:rsidR="00B644A5" w:rsidRPr="00BC5A40" w:rsidRDefault="005E7E42" w:rsidP="001703F8">
      <w:pPr>
        <w:pStyle w:val="Heading3"/>
        <w:jc w:val="both"/>
        <w:rPr>
          <w:rFonts w:asciiTheme="minorHAnsi" w:hAnsiTheme="minorHAnsi"/>
          <w:b w:val="0"/>
          <w:bCs w:val="0"/>
          <w:sz w:val="22"/>
          <w:szCs w:val="22"/>
          <w:lang w:val="ru-RU"/>
        </w:rPr>
      </w:pP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Процедуры внутреннего учета и аудита организатора проекта должны предусматривать возможность проведения прямой сверки расходов и доходов, заявленных в отношении проекта, включая соответствующую бухгалтерскую отчетность и подтверждающие документы.</w:t>
      </w:r>
    </w:p>
    <w:p w14:paraId="376E6262" w14:textId="2E5DAB7F" w:rsidR="005E7E42" w:rsidRPr="00BC5A40" w:rsidRDefault="005E7E42" w:rsidP="00F55C65">
      <w:pPr>
        <w:pStyle w:val="Heading2"/>
        <w:spacing w:after="0"/>
        <w:rPr>
          <w:rFonts w:asciiTheme="minorHAnsi" w:hAnsiTheme="minorHAnsi"/>
          <w:szCs w:val="22"/>
          <w:lang w:val="ru-RU"/>
        </w:rPr>
      </w:pPr>
      <w:bookmarkStart w:id="2" w:name="_Toc528671338"/>
      <w:r w:rsidRPr="00BC5A40">
        <w:rPr>
          <w:rFonts w:asciiTheme="minorHAnsi" w:hAnsiTheme="minorHAnsi"/>
          <w:bCs/>
          <w:szCs w:val="22"/>
          <w:lang w:val="ru-RU"/>
        </w:rPr>
        <w:t>Прямые расходы</w:t>
      </w:r>
      <w:bookmarkEnd w:id="2"/>
    </w:p>
    <w:p w14:paraId="20C1083E" w14:textId="0DB16A0B" w:rsidR="005E7E42" w:rsidRPr="00BC5A40" w:rsidRDefault="005E7E42" w:rsidP="001703F8">
      <w:pPr>
        <w:pStyle w:val="Heading3"/>
        <w:numPr>
          <w:ilvl w:val="0"/>
          <w:numId w:val="23"/>
        </w:numPr>
        <w:spacing w:before="0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 xml:space="preserve">Прямые приемлемые расходы по проекту – расходы, определенные организатором проекта </w:t>
      </w:r>
      <w:bookmarkStart w:id="3" w:name="OLE_LINK25"/>
      <w:bookmarkStart w:id="4" w:name="OLE_LINK24"/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и/или партнером проекта</w:t>
      </w:r>
      <w:bookmarkEnd w:id="3"/>
      <w:bookmarkEnd w:id="4"/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 xml:space="preserve"> в соответствии со своими принципами бухгалтерского учета и обычными внутренними правилами в качестве конкретных расходов, которые непосредственно связаны с реализацией проекта и могут быть напрямую под него </w:t>
      </w: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lastRenderedPageBreak/>
        <w:t>зарезервированы. Следующие прямые расходы являются приемлемыми при условии, что они удовлетворяют критериям, изложенным в п. 6.1:</w:t>
      </w:r>
    </w:p>
    <w:p w14:paraId="286606AB" w14:textId="0FB0E385" w:rsidR="005E7E42" w:rsidRPr="00BC5A40" w:rsidRDefault="00137E59" w:rsidP="001703F8">
      <w:pPr>
        <w:pStyle w:val="Subparagraph"/>
        <w:numPr>
          <w:ilvl w:val="0"/>
          <w:numId w:val="16"/>
        </w:numPr>
        <w:jc w:val="both"/>
        <w:rPr>
          <w:lang w:val="ru-RU"/>
        </w:rPr>
      </w:pPr>
      <w:r w:rsidRPr="00BC5A40">
        <w:rPr>
          <w:lang w:val="ru-RU"/>
        </w:rPr>
        <w:t>прямые расходы</w:t>
      </w:r>
      <w:r w:rsidR="005E7E42" w:rsidRPr="00BC5A40">
        <w:rPr>
          <w:lang w:val="ru-RU"/>
        </w:rPr>
        <w:t xml:space="preserve"> на персонал, назначенный для участия в проекте, включая его фактическую оплату труда, в т. ч. сборы на социальное обеспечение и другие установленные законом расходы в зависимости от обстоятельств, при условии, что они соответствуют обычной политике оплаты труда, применяемой организатором проекта и партнером проекта;</w:t>
      </w:r>
    </w:p>
    <w:p w14:paraId="4C8F0E34" w14:textId="77777777" w:rsidR="00B644A5" w:rsidRPr="00BC5A40" w:rsidRDefault="005E7E42" w:rsidP="001703F8">
      <w:pPr>
        <w:pStyle w:val="Subparagraph"/>
        <w:numPr>
          <w:ilvl w:val="0"/>
          <w:numId w:val="16"/>
        </w:numPr>
        <w:jc w:val="both"/>
        <w:rPr>
          <w:lang w:val="ru-RU"/>
        </w:rPr>
      </w:pPr>
      <w:r w:rsidRPr="00BC5A40">
        <w:rPr>
          <w:lang w:val="ru-RU"/>
        </w:rPr>
        <w:t>командировочные и суточные для персонала и волонтеров, принимающих участие в проекте, при условии, что они соответствуют обычной практике организатора проекта и партнера проекта в отношении командировочных расходов;</w:t>
      </w:r>
    </w:p>
    <w:p w14:paraId="32907B34" w14:textId="37D29547" w:rsidR="005E7E42" w:rsidRPr="00BC5A40" w:rsidRDefault="005E7E42" w:rsidP="001703F8">
      <w:pPr>
        <w:pStyle w:val="Subparagraph"/>
        <w:numPr>
          <w:ilvl w:val="0"/>
          <w:numId w:val="16"/>
        </w:numPr>
        <w:jc w:val="both"/>
        <w:rPr>
          <w:lang w:val="ru-RU"/>
        </w:rPr>
      </w:pPr>
      <w:r w:rsidRPr="00BC5A40">
        <w:rPr>
          <w:lang w:val="ru-RU"/>
        </w:rPr>
        <w:t xml:space="preserve">стоимость нового или подержанного </w:t>
      </w:r>
      <w:r w:rsidR="00137E59" w:rsidRPr="00BC5A40">
        <w:rPr>
          <w:lang w:val="ru-RU"/>
        </w:rPr>
        <w:t xml:space="preserve">основного имущества </w:t>
      </w:r>
      <w:r w:rsidRPr="00BC5A40">
        <w:rPr>
          <w:lang w:val="ru-RU"/>
        </w:rPr>
        <w:t xml:space="preserve">при условии, что оно амортизируется в соответствии с общепринятыми принципами бухгалтерского учета, применимыми к организатору проекта и общепринятыми для аналогичных позиций. Оператор Фонда может </w:t>
      </w:r>
      <w:r w:rsidR="00053E98" w:rsidRPr="00BC5A40">
        <w:rPr>
          <w:lang w:val="ru-RU"/>
        </w:rPr>
        <w:t>разрешить учесть</w:t>
      </w:r>
      <w:r w:rsidRPr="00BC5A40">
        <w:rPr>
          <w:lang w:val="ru-RU"/>
        </w:rPr>
        <w:t xml:space="preserve"> только часть амортизации, соответствующую продолжительности проекта и норме фактического использования для целей проекта. В случае если Оператор Фонда определит, что </w:t>
      </w:r>
      <w:r w:rsidR="00053E98" w:rsidRPr="00BC5A40">
        <w:rPr>
          <w:lang w:val="ru-RU"/>
        </w:rPr>
        <w:t>основное имущество</w:t>
      </w:r>
      <w:r w:rsidRPr="00BC5A40">
        <w:rPr>
          <w:lang w:val="ru-RU"/>
        </w:rPr>
        <w:t xml:space="preserve"> является неотъемлемым и необходимым компонентом для достижения результатов проекта, может быть принята полная закупочная цена этого </w:t>
      </w:r>
      <w:r w:rsidR="003C6D89" w:rsidRPr="00BC5A40">
        <w:rPr>
          <w:lang w:val="ru-RU"/>
        </w:rPr>
        <w:t>основного имущества</w:t>
      </w:r>
      <w:r w:rsidRPr="00BC5A40">
        <w:rPr>
          <w:lang w:val="ru-RU"/>
        </w:rPr>
        <w:t>;</w:t>
      </w:r>
    </w:p>
    <w:p w14:paraId="6BD35214" w14:textId="77777777" w:rsidR="005E7E42" w:rsidRPr="00BC5A40" w:rsidRDefault="005E7E42" w:rsidP="001703F8">
      <w:pPr>
        <w:pStyle w:val="Subparagraph"/>
        <w:numPr>
          <w:ilvl w:val="0"/>
          <w:numId w:val="16"/>
        </w:numPr>
        <w:jc w:val="both"/>
        <w:rPr>
          <w:lang w:val="ru-RU"/>
        </w:rPr>
      </w:pPr>
      <w:r w:rsidRPr="00BC5A40">
        <w:rPr>
          <w:lang w:val="ru-RU"/>
        </w:rPr>
        <w:t>затраты на расходные материалы и принадлежности, при условии, что они могут быть идентифицированы и отнесены к проекту;</w:t>
      </w:r>
    </w:p>
    <w:p w14:paraId="2500C174" w14:textId="77777777" w:rsidR="005E7E42" w:rsidRPr="00BC5A40" w:rsidRDefault="005E7E42" w:rsidP="001703F8">
      <w:pPr>
        <w:pStyle w:val="Subparagraph"/>
        <w:numPr>
          <w:ilvl w:val="0"/>
          <w:numId w:val="16"/>
        </w:numPr>
        <w:jc w:val="both"/>
        <w:rPr>
          <w:lang w:val="ru-RU"/>
        </w:rPr>
      </w:pPr>
      <w:r w:rsidRPr="00BC5A40">
        <w:rPr>
          <w:lang w:val="ru-RU"/>
        </w:rPr>
        <w:t>расходы, связанные с другими контрактами, заключенными организатором проекта для осуществления проекта, при условии, что заключение контракта соответствует применимым правилам о государственных закупках; а также</w:t>
      </w:r>
    </w:p>
    <w:p w14:paraId="2C9A35C3" w14:textId="4931B5E6" w:rsidR="00B644A5" w:rsidRPr="00BC5A40" w:rsidRDefault="005E7E42" w:rsidP="001703F8">
      <w:pPr>
        <w:pStyle w:val="Subparagraph"/>
        <w:numPr>
          <w:ilvl w:val="0"/>
          <w:numId w:val="16"/>
        </w:numPr>
        <w:jc w:val="both"/>
        <w:rPr>
          <w:lang w:val="ru-RU"/>
        </w:rPr>
      </w:pPr>
      <w:r w:rsidRPr="00BC5A40">
        <w:rPr>
          <w:lang w:val="ru-RU"/>
        </w:rPr>
        <w:t>затраты, вытекающие непосредственно из требований, предъявляемых проектным контрактом.</w:t>
      </w:r>
    </w:p>
    <w:p w14:paraId="094A11CC" w14:textId="2720B3B0" w:rsidR="005E7E42" w:rsidRPr="00BC5A40" w:rsidRDefault="005E7E42" w:rsidP="001703F8">
      <w:pPr>
        <w:pStyle w:val="Heading3"/>
        <w:numPr>
          <w:ilvl w:val="0"/>
          <w:numId w:val="23"/>
        </w:numPr>
        <w:jc w:val="both"/>
        <w:rPr>
          <w:rFonts w:asciiTheme="minorHAnsi" w:eastAsia="SimSun" w:hAnsiTheme="minorHAnsi"/>
          <w:b w:val="0"/>
          <w:sz w:val="22"/>
          <w:szCs w:val="22"/>
          <w:lang w:val="ru-RU"/>
        </w:rPr>
      </w:pP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Затраты, связанные с реконструкцией, модернизацией или восстановлением недвижимости, не должны превышать 50 % приемлемых прямых затрат по проекту.</w:t>
      </w:r>
    </w:p>
    <w:p w14:paraId="7999653F" w14:textId="18C23288" w:rsidR="005E7E42" w:rsidRPr="00BC5A40" w:rsidRDefault="005E7E42" w:rsidP="001703F8">
      <w:pPr>
        <w:pStyle w:val="Heading3"/>
        <w:numPr>
          <w:ilvl w:val="0"/>
          <w:numId w:val="23"/>
        </w:numPr>
        <w:jc w:val="both"/>
        <w:rPr>
          <w:rFonts w:asciiTheme="minorHAnsi" w:hAnsiTheme="minorHAnsi"/>
          <w:b w:val="0"/>
          <w:sz w:val="22"/>
          <w:szCs w:val="22"/>
          <w:lang w:val="ru-RU"/>
        </w:rPr>
      </w:pP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 xml:space="preserve">Если закупочная цена </w:t>
      </w:r>
      <w:r w:rsidR="00053E98"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 xml:space="preserve">основного имущества </w:t>
      </w: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является приемлемой в соответствии с требованиями подпункта (с) пункта 1</w:t>
      </w:r>
      <w:r w:rsidR="003C6D89"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 xml:space="preserve"> в полной сумме</w:t>
      </w: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, организатор проекта</w:t>
      </w:r>
      <w:r w:rsidR="00053E98"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 xml:space="preserve"> должен</w:t>
      </w: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:</w:t>
      </w:r>
    </w:p>
    <w:p w14:paraId="0CCE0D30" w14:textId="6C1D03F1" w:rsidR="005E7E42" w:rsidRPr="00BC5A40" w:rsidRDefault="005E7E42" w:rsidP="001703F8">
      <w:pPr>
        <w:pStyle w:val="Paragraph"/>
        <w:numPr>
          <w:ilvl w:val="0"/>
          <w:numId w:val="13"/>
        </w:numPr>
        <w:jc w:val="both"/>
        <w:rPr>
          <w:lang w:val="ru-RU"/>
        </w:rPr>
      </w:pPr>
      <w:r w:rsidRPr="00BC5A40">
        <w:rPr>
          <w:lang w:val="ru-RU"/>
        </w:rPr>
        <w:t>сохрани</w:t>
      </w:r>
      <w:r w:rsidR="00053E98" w:rsidRPr="00BC5A40">
        <w:rPr>
          <w:lang w:val="ru-RU"/>
        </w:rPr>
        <w:t>ть</w:t>
      </w:r>
      <w:r w:rsidRPr="00BC5A40">
        <w:rPr>
          <w:lang w:val="ru-RU"/>
        </w:rPr>
        <w:t xml:space="preserve"> оборудование в своей собственности в течение не менее пяти лет после завершения проекта и продолжи</w:t>
      </w:r>
      <w:r w:rsidR="00053E98" w:rsidRPr="00BC5A40">
        <w:rPr>
          <w:lang w:val="ru-RU"/>
        </w:rPr>
        <w:t>ть</w:t>
      </w:r>
      <w:r w:rsidRPr="00BC5A40">
        <w:rPr>
          <w:lang w:val="ru-RU"/>
        </w:rPr>
        <w:t xml:space="preserve"> использовать оборудование для достижения общих целей проекта на тот же период;</w:t>
      </w:r>
    </w:p>
    <w:p w14:paraId="57DCA21C" w14:textId="5B0CB09D" w:rsidR="005E7E42" w:rsidRPr="00BC5A40" w:rsidRDefault="005E7E42" w:rsidP="001703F8">
      <w:pPr>
        <w:pStyle w:val="Paragraph"/>
        <w:numPr>
          <w:ilvl w:val="0"/>
          <w:numId w:val="13"/>
        </w:numPr>
        <w:jc w:val="both"/>
        <w:rPr>
          <w:lang w:val="ru-RU"/>
        </w:rPr>
      </w:pPr>
      <w:r w:rsidRPr="00BC5A40">
        <w:rPr>
          <w:lang w:val="ru-RU"/>
        </w:rPr>
        <w:t>обеспечи</w:t>
      </w:r>
      <w:r w:rsidR="00053E98" w:rsidRPr="00BC5A40">
        <w:rPr>
          <w:lang w:val="ru-RU"/>
        </w:rPr>
        <w:t>ть</w:t>
      </w:r>
      <w:r w:rsidRPr="00BC5A40">
        <w:rPr>
          <w:lang w:val="ru-RU"/>
        </w:rPr>
        <w:t xml:space="preserve"> надлежащее страхование оборудования от таких потерь, как пожар, кража и другие обычно страхуемые инциденты, как во время реализации проекта, так и в течение не менее пяти лет после завершения проекта; а также</w:t>
      </w:r>
    </w:p>
    <w:p w14:paraId="4643E470" w14:textId="5B060399" w:rsidR="005E7E42" w:rsidRPr="00BC5A40" w:rsidRDefault="005E7E42" w:rsidP="001703F8">
      <w:pPr>
        <w:pStyle w:val="Paragraph"/>
        <w:numPr>
          <w:ilvl w:val="0"/>
          <w:numId w:val="13"/>
        </w:numPr>
        <w:jc w:val="both"/>
        <w:rPr>
          <w:lang w:val="ru-RU"/>
        </w:rPr>
      </w:pPr>
      <w:r w:rsidRPr="00BC5A40">
        <w:rPr>
          <w:lang w:val="ru-RU"/>
        </w:rPr>
        <w:t>выдели</w:t>
      </w:r>
      <w:r w:rsidR="00053E98" w:rsidRPr="00BC5A40">
        <w:rPr>
          <w:lang w:val="ru-RU"/>
        </w:rPr>
        <w:t>ть</w:t>
      </w:r>
      <w:r w:rsidRPr="00BC5A40">
        <w:rPr>
          <w:lang w:val="ru-RU"/>
        </w:rPr>
        <w:t xml:space="preserve"> соответствующие ресурсы для технического обслуживания оборудования в течение не менее пяти лет после завершения проекта.</w:t>
      </w:r>
    </w:p>
    <w:p w14:paraId="21CE8632" w14:textId="77777777" w:rsidR="00B644A5" w:rsidRPr="00BC5A40" w:rsidRDefault="005E7E42" w:rsidP="001703F8">
      <w:pPr>
        <w:pStyle w:val="Paragraph"/>
        <w:jc w:val="both"/>
        <w:rPr>
          <w:lang w:val="ru-RU"/>
        </w:rPr>
      </w:pPr>
      <w:r w:rsidRPr="00BC5A40">
        <w:rPr>
          <w:lang w:val="ru-RU"/>
        </w:rPr>
        <w:t>Конкретные меры для выполнения этого обязательства должны быть указаны в проектном контракте. Оператор Фонда может освободить любого организатора проекта от вышеуказанных обязательств в отношении любого конкретно идентифицированного оборудования, если Оператор Фонда убежден, что с учетом всех соответствующих обстоятельств дальнейшее использование этого оборудования для общих целей проекта не является экономически целесообразным.</w:t>
      </w:r>
    </w:p>
    <w:p w14:paraId="4DFCA166" w14:textId="330D56FA" w:rsidR="005E7E42" w:rsidRPr="00BC5A40" w:rsidRDefault="005E7E42" w:rsidP="00D81C8D">
      <w:pPr>
        <w:pStyle w:val="Heading2"/>
        <w:spacing w:after="0"/>
        <w:rPr>
          <w:rFonts w:asciiTheme="minorHAnsi" w:hAnsiTheme="minorHAnsi"/>
          <w:szCs w:val="22"/>
          <w:lang w:val="ru-RU"/>
        </w:rPr>
      </w:pPr>
      <w:bookmarkStart w:id="5" w:name="_Toc528671339"/>
      <w:r w:rsidRPr="00BC5A40">
        <w:rPr>
          <w:rFonts w:asciiTheme="minorHAnsi" w:hAnsiTheme="minorHAnsi"/>
          <w:bCs/>
          <w:szCs w:val="22"/>
          <w:lang w:val="ru-RU"/>
        </w:rPr>
        <w:t>Косвенные затраты</w:t>
      </w:r>
      <w:bookmarkEnd w:id="5"/>
    </w:p>
    <w:p w14:paraId="2E9E2611" w14:textId="774FC591" w:rsidR="002963F3" w:rsidRPr="00BC5A40" w:rsidRDefault="005E7E42" w:rsidP="001703F8">
      <w:pPr>
        <w:pStyle w:val="Heading3"/>
        <w:spacing w:before="0"/>
        <w:jc w:val="both"/>
        <w:rPr>
          <w:rFonts w:asciiTheme="minorHAnsi" w:hAnsiTheme="minorHAnsi"/>
          <w:b w:val="0"/>
          <w:bCs w:val="0"/>
          <w:sz w:val="22"/>
          <w:szCs w:val="22"/>
          <w:lang w:val="ru-RU"/>
        </w:rPr>
      </w:pP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 xml:space="preserve">Косвенные затраты – это все приемлемые затраты, которые не могут быть определены организатором проекта и/или партнером проекта как относящиеся непосредственно к </w:t>
      </w: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lastRenderedPageBreak/>
        <w:t>проекту, но которые могут быть определены и обоснованы в рамках их системы бухгалтерского учета в качестве затрат, напрямую связанных с приемлемыми прямыми расходами по проекту. Они не могут включать в себя приемлемые прямые расходы. Косвенные затраты по проекту должны представлять собой справедливое распределение общих накладных расходов организатора проекта или партнера проекта. Организаторы проекта и партнеры проекта могут применять фиксированную ставку до 15 % от прямых приемлемых расходов на персонал для покрытия этих затрат.</w:t>
      </w:r>
      <w:r w:rsidR="002963F3"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 xml:space="preserve"> </w:t>
      </w:r>
      <w:r w:rsidR="001703F8"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На протяжении всего проекта его организаторы и партнёры могут применять ежемесячную единую ставку.</w:t>
      </w:r>
    </w:p>
    <w:p w14:paraId="30D5BF0F" w14:textId="77777777" w:rsidR="00B644A5" w:rsidRPr="00BC5A40" w:rsidRDefault="005E7E42" w:rsidP="001703F8">
      <w:pPr>
        <w:pStyle w:val="Heading3"/>
        <w:jc w:val="both"/>
        <w:rPr>
          <w:rFonts w:asciiTheme="minorHAnsi" w:hAnsiTheme="minorHAnsi"/>
          <w:b w:val="0"/>
          <w:bCs w:val="0"/>
          <w:sz w:val="22"/>
          <w:szCs w:val="22"/>
          <w:lang w:val="ru-RU"/>
        </w:rPr>
      </w:pP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В случае если организаторы проекта или партнеры проекта являются международными организациями, их органами или агентствами, косвенные затраты могут быть определены в соответствии с правилами, установленными такими организациями.</w:t>
      </w:r>
    </w:p>
    <w:p w14:paraId="3D3D1AA2" w14:textId="45177AFB" w:rsidR="005E7E42" w:rsidRPr="00BC5A40" w:rsidRDefault="005E7E42" w:rsidP="00D81C8D">
      <w:pPr>
        <w:pStyle w:val="Heading2"/>
        <w:spacing w:after="0"/>
        <w:rPr>
          <w:rFonts w:asciiTheme="minorHAnsi" w:hAnsiTheme="minorHAnsi"/>
          <w:szCs w:val="22"/>
          <w:lang w:val="ru-RU"/>
        </w:rPr>
      </w:pPr>
      <w:bookmarkStart w:id="6" w:name="_Toc528671340"/>
      <w:r w:rsidRPr="00BC5A40">
        <w:rPr>
          <w:rFonts w:asciiTheme="minorHAnsi" w:hAnsiTheme="minorHAnsi"/>
          <w:bCs/>
          <w:szCs w:val="22"/>
          <w:lang w:val="ru-RU"/>
        </w:rPr>
        <w:t>Исключаемые затраты</w:t>
      </w:r>
      <w:bookmarkEnd w:id="6"/>
    </w:p>
    <w:p w14:paraId="6C338606" w14:textId="4BB0AE39" w:rsidR="005E7E42" w:rsidRPr="00BC5A40" w:rsidRDefault="005E7E42" w:rsidP="001703F8">
      <w:pPr>
        <w:pStyle w:val="Heading3"/>
        <w:numPr>
          <w:ilvl w:val="0"/>
          <w:numId w:val="0"/>
        </w:numPr>
        <w:spacing w:before="0" w:after="0"/>
        <w:ind w:left="720" w:hanging="720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  <w:r w:rsidRPr="00BC5A40">
        <w:rPr>
          <w:rFonts w:asciiTheme="minorHAnsi" w:hAnsiTheme="minorHAnsi"/>
          <w:b w:val="0"/>
          <w:bCs w:val="0"/>
          <w:sz w:val="22"/>
          <w:szCs w:val="22"/>
          <w:lang w:val="ru-RU"/>
        </w:rPr>
        <w:t>Следующие затраты не считаются приемлемыми:</w:t>
      </w:r>
    </w:p>
    <w:p w14:paraId="0FA997D5" w14:textId="77777777" w:rsidR="005E7E42" w:rsidRPr="00BC5A40" w:rsidRDefault="005E7E42" w:rsidP="001703F8">
      <w:pPr>
        <w:pStyle w:val="Subparagraph"/>
        <w:numPr>
          <w:ilvl w:val="0"/>
          <w:numId w:val="17"/>
        </w:numPr>
        <w:jc w:val="both"/>
        <w:rPr>
          <w:lang w:val="ru-RU"/>
        </w:rPr>
      </w:pPr>
      <w:r w:rsidRPr="00BC5A40">
        <w:rPr>
          <w:lang w:val="ru-RU"/>
        </w:rPr>
        <w:t>проценты по долгу, расходы по обслуживанию долга и пени за просрочку платежа;</w:t>
      </w:r>
    </w:p>
    <w:p w14:paraId="6A5EB549" w14:textId="77777777" w:rsidR="00B644A5" w:rsidRPr="00BC5A40" w:rsidRDefault="005E7E42" w:rsidP="001703F8">
      <w:pPr>
        <w:pStyle w:val="Subparagraph"/>
        <w:numPr>
          <w:ilvl w:val="0"/>
          <w:numId w:val="17"/>
        </w:numPr>
        <w:jc w:val="both"/>
        <w:rPr>
          <w:lang w:val="ru-RU"/>
        </w:rPr>
      </w:pPr>
      <w:r w:rsidRPr="00BC5A40">
        <w:rPr>
          <w:lang w:val="ru-RU"/>
        </w:rPr>
        <w:t>сборы за финансовые операции и другие чисто финансовые расходы, за исключением расходов, связанных со счетами и финансовыми услугами, предписанными проектным контрактом;</w:t>
      </w:r>
    </w:p>
    <w:p w14:paraId="444E4EA9" w14:textId="1DDAB501" w:rsidR="005E7E42" w:rsidRPr="00BC5A40" w:rsidRDefault="005E7E42" w:rsidP="001703F8">
      <w:pPr>
        <w:pStyle w:val="Subparagraph"/>
        <w:numPr>
          <w:ilvl w:val="0"/>
          <w:numId w:val="17"/>
        </w:numPr>
        <w:jc w:val="both"/>
        <w:rPr>
          <w:lang w:val="ru-RU"/>
        </w:rPr>
      </w:pPr>
      <w:r w:rsidRPr="00BC5A40">
        <w:rPr>
          <w:lang w:val="ru-RU"/>
        </w:rPr>
        <w:t>расходы, связанные с покупкой земли или недвижимости;</w:t>
      </w:r>
    </w:p>
    <w:p w14:paraId="0B2C84BC" w14:textId="77777777" w:rsidR="005E7E42" w:rsidRPr="00BC5A40" w:rsidRDefault="005E7E42" w:rsidP="001703F8">
      <w:pPr>
        <w:pStyle w:val="Subparagraph"/>
        <w:numPr>
          <w:ilvl w:val="0"/>
          <w:numId w:val="17"/>
        </w:numPr>
        <w:jc w:val="both"/>
        <w:rPr>
          <w:lang w:val="ru-RU"/>
        </w:rPr>
      </w:pPr>
      <w:r w:rsidRPr="00BC5A40">
        <w:rPr>
          <w:lang w:val="ru-RU"/>
        </w:rPr>
        <w:t>резерв на покрытие убытков или возможных будущих обязательств;</w:t>
      </w:r>
    </w:p>
    <w:p w14:paraId="45ECE3E2" w14:textId="77777777" w:rsidR="005E7E42" w:rsidRPr="00BC5A40" w:rsidRDefault="005E7E42" w:rsidP="001703F8">
      <w:pPr>
        <w:pStyle w:val="Subparagraph"/>
        <w:numPr>
          <w:ilvl w:val="0"/>
          <w:numId w:val="17"/>
        </w:numPr>
        <w:jc w:val="both"/>
        <w:rPr>
          <w:lang w:val="ru-RU"/>
        </w:rPr>
      </w:pPr>
      <w:r w:rsidRPr="00BC5A40">
        <w:rPr>
          <w:lang w:val="ru-RU"/>
        </w:rPr>
        <w:t>убытки от курсовой разницы;</w:t>
      </w:r>
    </w:p>
    <w:p w14:paraId="2BEF28CC" w14:textId="77777777" w:rsidR="005E7E42" w:rsidRPr="00BC5A40" w:rsidRDefault="005E7E42" w:rsidP="001703F8">
      <w:pPr>
        <w:pStyle w:val="Subparagraph"/>
        <w:numPr>
          <w:ilvl w:val="0"/>
          <w:numId w:val="17"/>
        </w:numPr>
        <w:jc w:val="both"/>
        <w:rPr>
          <w:lang w:val="ru-RU"/>
        </w:rPr>
      </w:pPr>
      <w:r w:rsidRPr="00BC5A40">
        <w:rPr>
          <w:lang w:val="ru-RU"/>
        </w:rPr>
        <w:t>возмещаемый НДС;</w:t>
      </w:r>
    </w:p>
    <w:p w14:paraId="10FCEFD5" w14:textId="77777777" w:rsidR="005E7E42" w:rsidRPr="00BC5A40" w:rsidRDefault="005E7E42" w:rsidP="001703F8">
      <w:pPr>
        <w:pStyle w:val="Subparagraph"/>
        <w:numPr>
          <w:ilvl w:val="0"/>
          <w:numId w:val="17"/>
        </w:numPr>
        <w:jc w:val="both"/>
        <w:rPr>
          <w:lang w:val="ru-RU"/>
        </w:rPr>
      </w:pPr>
      <w:r w:rsidRPr="00BC5A40">
        <w:rPr>
          <w:lang w:val="ru-RU"/>
        </w:rPr>
        <w:t>расходы, которые покрываются из других источников;</w:t>
      </w:r>
    </w:p>
    <w:p w14:paraId="52896A10" w14:textId="77777777" w:rsidR="005E7E42" w:rsidRPr="00BC5A40" w:rsidRDefault="005E7E42" w:rsidP="001703F8">
      <w:pPr>
        <w:pStyle w:val="Subparagraph"/>
        <w:numPr>
          <w:ilvl w:val="0"/>
          <w:numId w:val="17"/>
        </w:numPr>
        <w:jc w:val="both"/>
        <w:rPr>
          <w:lang w:val="ru-RU"/>
        </w:rPr>
      </w:pPr>
      <w:r w:rsidRPr="00BC5A40">
        <w:rPr>
          <w:lang w:val="ru-RU"/>
        </w:rPr>
        <w:t>штрафы, пени и судебные издержки, за исключением случаев, когда судебное разбирательство является неотъемлемым и необходимым элементом для достижения конечных результатов проекта; а также</w:t>
      </w:r>
    </w:p>
    <w:p w14:paraId="7AEDDE15" w14:textId="77777777" w:rsidR="00B644A5" w:rsidRPr="00BC5A40" w:rsidRDefault="005E7E42" w:rsidP="001703F8">
      <w:pPr>
        <w:pStyle w:val="Subparagraph"/>
        <w:numPr>
          <w:ilvl w:val="0"/>
          <w:numId w:val="17"/>
        </w:numPr>
        <w:jc w:val="both"/>
        <w:rPr>
          <w:lang w:val="ru-RU"/>
        </w:rPr>
      </w:pPr>
      <w:r w:rsidRPr="00BC5A40">
        <w:rPr>
          <w:lang w:val="ru-RU"/>
        </w:rPr>
        <w:t>излишние и опрометчивые расходы.</w:t>
      </w:r>
    </w:p>
    <w:p w14:paraId="4EA9A16F" w14:textId="4E5DAE20" w:rsidR="00AB61E5" w:rsidRPr="00BC5A40" w:rsidRDefault="007C3230" w:rsidP="00D81C8D">
      <w:pPr>
        <w:pStyle w:val="Heading2"/>
        <w:rPr>
          <w:lang w:val="ru-RU"/>
        </w:rPr>
      </w:pPr>
      <w:r w:rsidRPr="00BC5A40">
        <w:rPr>
          <w:bCs/>
          <w:lang w:val="ru-RU"/>
        </w:rPr>
        <w:t>Ставка гранта и софинансирование</w:t>
      </w:r>
    </w:p>
    <w:p w14:paraId="325C9FFB" w14:textId="0E1DCAD2" w:rsidR="00BD632D" w:rsidRPr="00BC5A40" w:rsidRDefault="0049448D" w:rsidP="001703F8">
      <w:pPr>
        <w:pStyle w:val="ListParagraph"/>
        <w:numPr>
          <w:ilvl w:val="0"/>
          <w:numId w:val="21"/>
        </w:numPr>
        <w:jc w:val="both"/>
        <w:rPr>
          <w:lang w:val="ru-RU"/>
        </w:rPr>
      </w:pPr>
      <w:r w:rsidRPr="00BC5A40">
        <w:rPr>
          <w:lang w:val="ru-RU"/>
        </w:rPr>
        <w:t>Ставка гранта составляет до 9</w:t>
      </w:r>
      <w:r w:rsidR="00527FB2">
        <w:rPr>
          <w:lang w:val="ru-RU"/>
        </w:rPr>
        <w:t>5</w:t>
      </w:r>
      <w:r w:rsidRPr="00BC5A40">
        <w:rPr>
          <w:lang w:val="ru-RU"/>
        </w:rPr>
        <w:t xml:space="preserve"> % от приемлемых расходов по проекту.</w:t>
      </w:r>
      <w:r w:rsidR="00807921" w:rsidRPr="00BC5A40">
        <w:rPr>
          <w:lang w:val="ru-RU"/>
        </w:rPr>
        <w:t xml:space="preserve"> </w:t>
      </w:r>
    </w:p>
    <w:p w14:paraId="02AA9BDA" w14:textId="46ADC500" w:rsidR="00807921" w:rsidRPr="00BC5A40" w:rsidRDefault="00BD632D" w:rsidP="001703F8">
      <w:pPr>
        <w:pStyle w:val="ListParagraph"/>
        <w:numPr>
          <w:ilvl w:val="0"/>
          <w:numId w:val="21"/>
        </w:numPr>
        <w:jc w:val="both"/>
        <w:rPr>
          <w:lang w:val="ru-RU"/>
        </w:rPr>
      </w:pPr>
      <w:r w:rsidRPr="00BC5A40">
        <w:rPr>
          <w:lang w:val="ru-RU"/>
        </w:rPr>
        <w:t>Софинансирование предоставляется в виде взносов наличными или в натуральной форме в рамках добровольной деятельности</w:t>
      </w:r>
      <w:r w:rsidR="00527FB2">
        <w:rPr>
          <w:lang w:val="ru-RU"/>
        </w:rPr>
        <w:t>. С</w:t>
      </w:r>
      <w:r w:rsidR="00807921" w:rsidRPr="00BC5A40">
        <w:rPr>
          <w:lang w:val="ru-RU"/>
        </w:rPr>
        <w:t>офинансировани</w:t>
      </w:r>
      <w:r w:rsidR="00527FB2">
        <w:rPr>
          <w:lang w:val="ru-RU"/>
        </w:rPr>
        <w:t>е быть</w:t>
      </w:r>
      <w:r w:rsidR="00527FB2" w:rsidRPr="00BC5A40">
        <w:rPr>
          <w:lang w:val="ru-RU"/>
        </w:rPr>
        <w:t xml:space="preserve"> до 100%</w:t>
      </w:r>
      <w:r w:rsidR="00527FB2">
        <w:rPr>
          <w:lang w:val="ru-RU"/>
        </w:rPr>
        <w:t xml:space="preserve"> </w:t>
      </w:r>
      <w:r w:rsidR="00527FB2" w:rsidRPr="00BC5A40">
        <w:rPr>
          <w:lang w:val="ru-RU"/>
        </w:rPr>
        <w:t>в натуральной форме в виде добровольной работы</w:t>
      </w:r>
      <w:r w:rsidR="00807921" w:rsidRPr="00BC5A40">
        <w:rPr>
          <w:lang w:val="ru-RU"/>
        </w:rPr>
        <w:t>. Софинансирование может быть финансовым, но это не обязательно.</w:t>
      </w:r>
    </w:p>
    <w:p w14:paraId="1A06328F" w14:textId="77777777" w:rsidR="00B644A5" w:rsidRPr="00BC5A40" w:rsidRDefault="00D65B5A" w:rsidP="001703F8">
      <w:pPr>
        <w:pStyle w:val="ListParagraph"/>
        <w:numPr>
          <w:ilvl w:val="0"/>
          <w:numId w:val="21"/>
        </w:numPr>
        <w:jc w:val="both"/>
        <w:rPr>
          <w:lang w:val="ru-RU"/>
        </w:rPr>
      </w:pPr>
      <w:r w:rsidRPr="00BC5A40">
        <w:rPr>
          <w:lang w:val="ru-RU"/>
        </w:rPr>
        <w:t>Взнос в натуральной форме может быть предоставлен только организатором проекта и/или любой НПО, выступающей в качестве партнера (-ов) проекта.</w:t>
      </w:r>
    </w:p>
    <w:p w14:paraId="587537A8" w14:textId="51A3C2F2" w:rsidR="00B644A5" w:rsidRPr="00BC5A40" w:rsidRDefault="00642F87" w:rsidP="001703F8">
      <w:pPr>
        <w:pStyle w:val="ListParagraph"/>
        <w:numPr>
          <w:ilvl w:val="0"/>
          <w:numId w:val="21"/>
        </w:numPr>
        <w:jc w:val="both"/>
        <w:rPr>
          <w:lang w:val="ru-RU"/>
        </w:rPr>
      </w:pPr>
      <w:r w:rsidRPr="00BC5A40">
        <w:rPr>
          <w:lang w:val="ru-RU"/>
        </w:rPr>
        <w:t>В зависимости от характера выполненной работы цена взноса в натуральной форме в рамках добровольной работы должна находиться между самой последней минимальной и средней валовой почасовой заработной платой, включая социальный взнос работодателя в Эстонии, существующий на момент объявления конкурсов в соответствии с данными</w:t>
      </w:r>
      <w:r w:rsidR="00D021D5" w:rsidRPr="00BC5A40">
        <w:rPr>
          <w:lang w:val="ru-RU"/>
        </w:rPr>
        <w:t xml:space="preserve"> </w:t>
      </w:r>
      <w:r w:rsidRPr="00BC5A40">
        <w:rPr>
          <w:lang w:val="ru-RU"/>
        </w:rPr>
        <w:t>Статистики Эстонии</w:t>
      </w:r>
      <w:r w:rsidR="00D021D5" w:rsidRPr="00BC5A40">
        <w:rPr>
          <w:lang w:val="ru-RU"/>
        </w:rPr>
        <w:t xml:space="preserve"> за последний квартал</w:t>
      </w:r>
      <w:r w:rsidRPr="00BC5A40">
        <w:rPr>
          <w:lang w:val="ru-RU"/>
        </w:rPr>
        <w:t>. Оператор Фонда объявляет действующие цены во время запуска каждого конкурса. Эти цены будут действовать в течение жизненного цикла проектов, финансируемых в рамках каждого конкурса.</w:t>
      </w:r>
    </w:p>
    <w:p w14:paraId="5BB771C8" w14:textId="7ACE53E3" w:rsidR="002905F4" w:rsidRPr="00BC5A40" w:rsidRDefault="002905F4" w:rsidP="005E7E42">
      <w:pPr>
        <w:rPr>
          <w:lang w:val="ru-RU"/>
        </w:rPr>
      </w:pPr>
    </w:p>
    <w:p w14:paraId="0A08DD58" w14:textId="54A1C452" w:rsidR="0011425A" w:rsidRPr="00BC5A40" w:rsidRDefault="0072656E" w:rsidP="0072656E">
      <w:pPr>
        <w:pStyle w:val="Heading1"/>
        <w:rPr>
          <w:lang w:val="ru-RU"/>
        </w:rPr>
      </w:pPr>
      <w:r w:rsidRPr="00BC5A40">
        <w:rPr>
          <w:lang w:val="ru-RU"/>
        </w:rPr>
        <w:lastRenderedPageBreak/>
        <w:t>Процесс отбора</w:t>
      </w:r>
    </w:p>
    <w:p w14:paraId="5CF56CFB" w14:textId="05FCF74B" w:rsidR="0072656E" w:rsidRPr="00BC5A40" w:rsidRDefault="00274DE6" w:rsidP="001703F8">
      <w:pPr>
        <w:jc w:val="both"/>
        <w:rPr>
          <w:lang w:val="ru-RU"/>
        </w:rPr>
      </w:pPr>
      <w:r w:rsidRPr="00BC5A40">
        <w:rPr>
          <w:lang w:val="ru-RU"/>
        </w:rPr>
        <w:t>Отбор проектов осуществляется в четыре этапа:</w:t>
      </w:r>
    </w:p>
    <w:p w14:paraId="4773CE51" w14:textId="4FE6BFED" w:rsidR="006578BA" w:rsidRPr="00BC5A40" w:rsidRDefault="00A1320A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>соответствие административным критериям и критериям приемлемости;</w:t>
      </w:r>
    </w:p>
    <w:p w14:paraId="54FD9D86" w14:textId="625DB851" w:rsidR="00A1320A" w:rsidRPr="00BC5A40" w:rsidRDefault="00092638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>оценка независимыми экспертами;</w:t>
      </w:r>
    </w:p>
    <w:p w14:paraId="0526581C" w14:textId="5A11038B" w:rsidR="002602DE" w:rsidRPr="00BC5A40" w:rsidRDefault="002602DE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>анализ Отборочной комиссии;</w:t>
      </w:r>
    </w:p>
    <w:p w14:paraId="3DB471B3" w14:textId="3DCE15EC" w:rsidR="002602DE" w:rsidRPr="00BC5A40" w:rsidRDefault="002602DE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>Совет Фонда открытой Эстонии принимает окончательное решение о том, какие проекты будут отобраны для финансирования.</w:t>
      </w:r>
    </w:p>
    <w:p w14:paraId="6F493C04" w14:textId="70DB80C3" w:rsidR="00C329C3" w:rsidRPr="00BC5A40" w:rsidRDefault="00392976" w:rsidP="001703F8">
      <w:pPr>
        <w:jc w:val="both"/>
        <w:rPr>
          <w:lang w:val="ru-RU"/>
        </w:rPr>
      </w:pPr>
      <w:r w:rsidRPr="00BC5A40">
        <w:rPr>
          <w:lang w:val="ru-RU"/>
        </w:rPr>
        <w:t>Весь процесс отбора занимает в среднем 2</w:t>
      </w:r>
      <w:r w:rsidR="004C57C7" w:rsidRPr="00BC5A40">
        <w:rPr>
          <w:lang w:val="ru-RU"/>
        </w:rPr>
        <w:t>,5</w:t>
      </w:r>
      <w:r w:rsidRPr="00BC5A40">
        <w:rPr>
          <w:lang w:val="ru-RU"/>
        </w:rPr>
        <w:t xml:space="preserve"> месяца</w:t>
      </w:r>
      <w:r w:rsidR="00C329C3" w:rsidRPr="00BC5A40">
        <w:rPr>
          <w:lang w:val="ru-RU"/>
        </w:rPr>
        <w:t>.</w:t>
      </w:r>
    </w:p>
    <w:p w14:paraId="22AB2384" w14:textId="77777777" w:rsidR="00B644A5" w:rsidRPr="00BC5A40" w:rsidRDefault="00092638" w:rsidP="00092638">
      <w:pPr>
        <w:pStyle w:val="Heading2"/>
        <w:rPr>
          <w:bCs/>
          <w:lang w:val="ru-RU"/>
        </w:rPr>
      </w:pPr>
      <w:r w:rsidRPr="00BC5A40">
        <w:rPr>
          <w:bCs/>
          <w:lang w:val="ru-RU"/>
        </w:rPr>
        <w:t>Проверка соответствия административным критериям и критериям приемлемости</w:t>
      </w:r>
    </w:p>
    <w:p w14:paraId="40BECD32" w14:textId="23E4FC2E" w:rsidR="006578BA" w:rsidRPr="00BC5A40" w:rsidRDefault="006578BA" w:rsidP="001703F8">
      <w:pPr>
        <w:spacing w:after="0"/>
        <w:jc w:val="both"/>
        <w:rPr>
          <w:lang w:val="ru-RU"/>
        </w:rPr>
      </w:pPr>
      <w:r w:rsidRPr="00BC5A40">
        <w:rPr>
          <w:u w:val="single"/>
          <w:lang w:val="ru-RU"/>
        </w:rPr>
        <w:t>Административные критерии</w:t>
      </w:r>
      <w:r w:rsidRPr="00BC5A40">
        <w:rPr>
          <w:lang w:val="ru-RU"/>
        </w:rPr>
        <w:t xml:space="preserve"> включают:</w:t>
      </w:r>
    </w:p>
    <w:p w14:paraId="72D2D3D9" w14:textId="711170DA" w:rsidR="006578BA" w:rsidRPr="00BC5A40" w:rsidRDefault="006578BA" w:rsidP="001703F8">
      <w:pPr>
        <w:pStyle w:val="ListParagraph"/>
        <w:numPr>
          <w:ilvl w:val="0"/>
          <w:numId w:val="6"/>
        </w:numPr>
        <w:spacing w:after="0"/>
        <w:jc w:val="both"/>
        <w:rPr>
          <w:lang w:val="ru-RU"/>
        </w:rPr>
      </w:pPr>
      <w:r w:rsidRPr="00BC5A40">
        <w:rPr>
          <w:lang w:val="ru-RU"/>
        </w:rPr>
        <w:t>заявка Фонда активных граждан на проведение проекта, включая приложения, должна быть подана до крайнего срока, то есть даты и времени, опубликованных в конкурсе;</w:t>
      </w:r>
    </w:p>
    <w:p w14:paraId="7042EB04" w14:textId="0C8891A2" w:rsidR="00ED4AB3" w:rsidRPr="00BC5A40" w:rsidRDefault="006578BA" w:rsidP="001703F8">
      <w:pPr>
        <w:pStyle w:val="ListParagraph"/>
        <w:numPr>
          <w:ilvl w:val="0"/>
          <w:numId w:val="6"/>
        </w:numPr>
        <w:spacing w:after="0"/>
        <w:jc w:val="both"/>
        <w:rPr>
          <w:lang w:val="ru-RU"/>
        </w:rPr>
      </w:pPr>
      <w:r w:rsidRPr="00BC5A40">
        <w:rPr>
          <w:lang w:val="ru-RU"/>
        </w:rPr>
        <w:t>заявка на проведение проекта должна быть подписана уполномоченным лицом.</w:t>
      </w:r>
    </w:p>
    <w:p w14:paraId="14BB0054" w14:textId="22569FF3" w:rsidR="006578BA" w:rsidRPr="00BC5A40" w:rsidRDefault="006578BA" w:rsidP="001703F8">
      <w:pPr>
        <w:jc w:val="both"/>
        <w:rPr>
          <w:lang w:val="ru-RU"/>
        </w:rPr>
      </w:pPr>
      <w:r w:rsidRPr="00BC5A40">
        <w:rPr>
          <w:lang w:val="ru-RU"/>
        </w:rPr>
        <w:t>Несоблюдение любого из вышеперечисленных критериев приведет к автоматическому отклонению проектного предложения. Соответствующий кандидат будет уведомлен о таком несоблюдении в течение 5 рабочих дней.</w:t>
      </w:r>
    </w:p>
    <w:p w14:paraId="65084FAF" w14:textId="77777777" w:rsidR="006578BA" w:rsidRPr="00BC5A40" w:rsidRDefault="006578BA" w:rsidP="001703F8">
      <w:pPr>
        <w:spacing w:after="0"/>
        <w:jc w:val="both"/>
        <w:rPr>
          <w:lang w:val="ru-RU"/>
        </w:rPr>
      </w:pPr>
      <w:r w:rsidRPr="00BC5A40">
        <w:rPr>
          <w:u w:val="single"/>
          <w:lang w:val="ru-RU"/>
        </w:rPr>
        <w:t>Критерии приемлемости</w:t>
      </w:r>
      <w:r w:rsidRPr="00BC5A40">
        <w:rPr>
          <w:lang w:val="ru-RU"/>
        </w:rPr>
        <w:t xml:space="preserve"> включают:</w:t>
      </w:r>
    </w:p>
    <w:p w14:paraId="0AE5DD1F" w14:textId="76076EF1" w:rsidR="006578BA" w:rsidRPr="00BC5A40" w:rsidRDefault="006578BA" w:rsidP="001703F8">
      <w:pPr>
        <w:pStyle w:val="ListParagraph"/>
        <w:numPr>
          <w:ilvl w:val="0"/>
          <w:numId w:val="6"/>
        </w:numPr>
        <w:spacing w:after="0"/>
        <w:jc w:val="both"/>
        <w:rPr>
          <w:lang w:val="ru-RU"/>
        </w:rPr>
      </w:pPr>
      <w:r w:rsidRPr="00BC5A40">
        <w:rPr>
          <w:lang w:val="ru-RU"/>
        </w:rPr>
        <w:t>заявитель является НПО, зарегистрированной в Эстонии, в соответствии с определением, приведенным выше;</w:t>
      </w:r>
    </w:p>
    <w:p w14:paraId="2F609AFF" w14:textId="0C84B53B" w:rsidR="006578BA" w:rsidRPr="00BC5A40" w:rsidRDefault="006578BA" w:rsidP="001703F8">
      <w:pPr>
        <w:pStyle w:val="ListParagraph"/>
        <w:numPr>
          <w:ilvl w:val="0"/>
          <w:numId w:val="6"/>
        </w:numPr>
        <w:spacing w:after="0"/>
        <w:jc w:val="both"/>
        <w:rPr>
          <w:lang w:val="ru-RU"/>
        </w:rPr>
      </w:pPr>
      <w:r w:rsidRPr="00BC5A40">
        <w:rPr>
          <w:lang w:val="ru-RU"/>
        </w:rPr>
        <w:t>партнерами проекта являются ОГО или любые другие государственные или частные организации, учрежденные в Эстонии, любых других государствах-бенефициарах</w:t>
      </w:r>
      <w:r w:rsidR="00D04D2E" w:rsidRPr="00BC5A40">
        <w:rPr>
          <w:rStyle w:val="FootnoteReference"/>
          <w:lang w:val="ru-RU"/>
        </w:rPr>
        <w:footnoteReference w:id="2"/>
      </w:r>
      <w:r w:rsidRPr="00BC5A40">
        <w:rPr>
          <w:lang w:val="ru-RU"/>
        </w:rPr>
        <w:t>, государствах-донорах или России (то есть стране за пределами Европейской экономической Зоны, имеющей общую границу с Эстонией), или любая международная организация, ее орган или агентство. Неформальные группы, которые не являются зарегистрированными юридическими лицами в Эстонии, также могут участвовать в качестве партнеров;</w:t>
      </w:r>
    </w:p>
    <w:p w14:paraId="2826ECF9" w14:textId="27863B39" w:rsidR="006578BA" w:rsidRPr="00BC5A40" w:rsidRDefault="006578BA" w:rsidP="001703F8">
      <w:pPr>
        <w:pStyle w:val="ListParagraph"/>
        <w:numPr>
          <w:ilvl w:val="0"/>
          <w:numId w:val="6"/>
        </w:numPr>
        <w:spacing w:after="0"/>
        <w:jc w:val="both"/>
        <w:rPr>
          <w:lang w:val="ru-RU"/>
        </w:rPr>
      </w:pPr>
      <w:r w:rsidRPr="00BC5A40">
        <w:rPr>
          <w:lang w:val="ru-RU"/>
        </w:rPr>
        <w:t>запрашиваемая сумма гранта и ставка гранта находятся в допустимых пределах, опубликованных в конкурсе;</w:t>
      </w:r>
    </w:p>
    <w:p w14:paraId="785DD91B" w14:textId="4B2C02AE" w:rsidR="006578BA" w:rsidRPr="00BC5A40" w:rsidRDefault="006578BA" w:rsidP="001703F8">
      <w:pPr>
        <w:pStyle w:val="ListParagraph"/>
        <w:numPr>
          <w:ilvl w:val="0"/>
          <w:numId w:val="6"/>
        </w:numPr>
        <w:spacing w:after="0"/>
        <w:jc w:val="both"/>
        <w:rPr>
          <w:lang w:val="ru-RU"/>
        </w:rPr>
      </w:pPr>
      <w:r w:rsidRPr="00BC5A40">
        <w:rPr>
          <w:lang w:val="ru-RU"/>
        </w:rPr>
        <w:t>предлагаемый срок реализации находится в допустимых пределах, опубликованных в конкурсе;</w:t>
      </w:r>
    </w:p>
    <w:p w14:paraId="435EDA0B" w14:textId="2F61C702" w:rsidR="006578BA" w:rsidRPr="00BC5A40" w:rsidRDefault="006578BA" w:rsidP="001703F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C5A40">
        <w:rPr>
          <w:lang w:val="ru-RU"/>
        </w:rPr>
        <w:t>(главный) заявитель может подать одну заявку на проведение проекта по каждому соответствующему конкурсу.</w:t>
      </w:r>
    </w:p>
    <w:p w14:paraId="28DFADF1" w14:textId="2C8A4616" w:rsidR="006578BA" w:rsidRPr="00BC5A40" w:rsidRDefault="006578BA" w:rsidP="001703F8">
      <w:pPr>
        <w:jc w:val="both"/>
        <w:rPr>
          <w:lang w:val="ru-RU"/>
        </w:rPr>
      </w:pPr>
      <w:r w:rsidRPr="00BC5A40">
        <w:rPr>
          <w:lang w:val="ru-RU"/>
        </w:rPr>
        <w:t>Фонд открытой Эстонии может запросить у заявителя дополнительную информацию в случае сомнений в соблюдении какого-либо из указанных выше критериев приемлемости.</w:t>
      </w:r>
    </w:p>
    <w:p w14:paraId="2820B724" w14:textId="4F6C758E" w:rsidR="006578BA" w:rsidRPr="00BC5A40" w:rsidRDefault="006578BA" w:rsidP="001703F8">
      <w:pPr>
        <w:jc w:val="both"/>
        <w:rPr>
          <w:lang w:val="ru-RU"/>
        </w:rPr>
      </w:pPr>
      <w:r w:rsidRPr="00BC5A40">
        <w:rPr>
          <w:lang w:val="ru-RU"/>
        </w:rPr>
        <w:t>В случае канцелярских ошибок в заявке на проведение проекта и приложениях или в случае отсутствия сопроводительных документов заявителю предоставляется 3 рабочих дня для исправления ошибок и повторной подачи соответствующего (-их) документа (-ов). После повторной подачи документа (-ов) снова проводится проверка на соблюдение административных критериев и/или критериев приемлемости.</w:t>
      </w:r>
    </w:p>
    <w:p w14:paraId="555C9A3C" w14:textId="00D0B189" w:rsidR="006578BA" w:rsidRPr="00BC5A40" w:rsidRDefault="006578BA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После завершения проверки на соблюдение административных критериев и критериев приемлемости заявители, чьи заявки на проведение проекта были отклонены, уведомляются о решении Фонда открытой Эстонии и причинах отклонения их заявки. В случае если заявители не удовлетворены объяснением, предоставленным Фондом открытой Эстонии, они могут подать </w:t>
      </w:r>
      <w:r w:rsidRPr="00BC5A40">
        <w:rPr>
          <w:lang w:val="ru-RU"/>
        </w:rPr>
        <w:lastRenderedPageBreak/>
        <w:t>апелляцию в течение 5 рабочих дней в Комитет по рассмотрению претензий, созданный Оператором Фонда.</w:t>
      </w:r>
    </w:p>
    <w:p w14:paraId="5C95D938" w14:textId="77777777" w:rsidR="006578BA" w:rsidRPr="00BC5A40" w:rsidRDefault="006578BA" w:rsidP="00D744C6">
      <w:pPr>
        <w:pStyle w:val="Heading2"/>
        <w:rPr>
          <w:lang w:val="ru-RU"/>
        </w:rPr>
      </w:pPr>
      <w:r w:rsidRPr="00BC5A40">
        <w:rPr>
          <w:bCs/>
          <w:lang w:val="ru-RU"/>
        </w:rPr>
        <w:t>Оценка заявок на проведение проекта независимыми экспертами</w:t>
      </w:r>
    </w:p>
    <w:p w14:paraId="7741AD8B" w14:textId="77777777" w:rsidR="00B644A5" w:rsidRPr="00BC5A40" w:rsidRDefault="0016635D" w:rsidP="001703F8">
      <w:pPr>
        <w:jc w:val="both"/>
        <w:rPr>
          <w:lang w:val="ru-RU"/>
        </w:rPr>
      </w:pPr>
      <w:r w:rsidRPr="00BC5A40">
        <w:rPr>
          <w:lang w:val="ru-RU"/>
        </w:rPr>
        <w:t>Каждая заявка рассматривается независимо и отдельно двумя экспертами в соответствии с критериями оценки, которые будут опубликованы в конкурсах предложений.</w:t>
      </w:r>
    </w:p>
    <w:p w14:paraId="2BF497A4" w14:textId="776E110C" w:rsidR="00B644A5" w:rsidRPr="00BC5A40" w:rsidRDefault="0016635D" w:rsidP="00392363">
      <w:pPr>
        <w:jc w:val="both"/>
        <w:rPr>
          <w:lang w:val="ru-RU"/>
        </w:rPr>
      </w:pPr>
      <w:r w:rsidRPr="00BC5A40">
        <w:rPr>
          <w:lang w:val="ru-RU"/>
        </w:rPr>
        <w:t xml:space="preserve">Средние баллы, присуждаемые экспертами, используются для составления рейтинга заявок на проведение проекта. </w:t>
      </w:r>
      <w:r w:rsidR="00392363" w:rsidRPr="00BC5A40">
        <w:rPr>
          <w:lang w:val="ru-RU"/>
        </w:rPr>
        <w:t xml:space="preserve">Минимальный балл для заявки на проведение проекта, который необходим, чтобы заявка была рекомендована для получения финансирования, составляет </w:t>
      </w:r>
      <w:r w:rsidR="00392363" w:rsidRPr="00BC5A40">
        <w:rPr>
          <w:u w:val="single"/>
          <w:lang w:val="ru-RU"/>
        </w:rPr>
        <w:t>70</w:t>
      </w:r>
      <w:r w:rsidR="00392363" w:rsidRPr="00BC5A40">
        <w:rPr>
          <w:lang w:val="ru-RU"/>
        </w:rPr>
        <w:t xml:space="preserve"> (из 100).</w:t>
      </w:r>
    </w:p>
    <w:p w14:paraId="436C396F" w14:textId="24A439DC" w:rsidR="00B644A5" w:rsidRPr="00BC5A40" w:rsidRDefault="0016635D" w:rsidP="001703F8">
      <w:pPr>
        <w:jc w:val="both"/>
        <w:rPr>
          <w:lang w:val="ru-RU"/>
        </w:rPr>
      </w:pPr>
      <w:r w:rsidRPr="00BC5A40">
        <w:rPr>
          <w:lang w:val="ru-RU"/>
        </w:rPr>
        <w:t>В случае если разница между баллами, указанными двумя экспертами, составляет более 30 % от более высокого балла, заявка рассматривается третьим экспертом. Если балл, присужденный третьим экспертом, в любом случае не приведет к поддержке проекта, третий эксперт не назначается.</w:t>
      </w:r>
      <w:r w:rsidR="00D04D2E" w:rsidRPr="00BC5A40">
        <w:rPr>
          <w:lang w:val="ru-RU"/>
        </w:rPr>
        <w:t xml:space="preserve"> Проекты с</w:t>
      </w:r>
      <w:r w:rsidR="00315FDB" w:rsidRPr="00BC5A40">
        <w:rPr>
          <w:lang w:val="ru-RU"/>
        </w:rPr>
        <w:t xml:space="preserve">о средним баллом ниже 70 (из 100) не проходят оценку. </w:t>
      </w:r>
      <w:r w:rsidR="00D04D2E" w:rsidRPr="00BC5A40">
        <w:rPr>
          <w:lang w:val="ru-RU"/>
        </w:rPr>
        <w:t xml:space="preserve"> </w:t>
      </w:r>
    </w:p>
    <w:p w14:paraId="2F92063E" w14:textId="616A3B27" w:rsidR="00825262" w:rsidRPr="00BC5A40" w:rsidRDefault="00825262" w:rsidP="001703F8">
      <w:pPr>
        <w:jc w:val="both"/>
        <w:rPr>
          <w:lang w:val="ru-RU"/>
        </w:rPr>
      </w:pPr>
      <w:r w:rsidRPr="00BC5A40">
        <w:rPr>
          <w:lang w:val="ru-RU"/>
        </w:rPr>
        <w:t>После завершения независимой оценки заявок и составления рейтинга на основе баллов, присужденных экспертами, Оператор Фонда может организовать дискуссионное совещание, если считает, что необходимо уточнить комментарии, предоставленные независимыми экспертами, и обеспечить последовательность и согласованность оценки с критериями, опубликованными в конкурсе. Независимые эксперты могут изменить свои оценки в результате дискуссионных совещаний, при этом такие изменения должны документироваться.</w:t>
      </w:r>
    </w:p>
    <w:p w14:paraId="33519420" w14:textId="07EAB3C2" w:rsidR="00BF506E" w:rsidRPr="00BC5A40" w:rsidRDefault="005254AB" w:rsidP="001703F8">
      <w:pPr>
        <w:jc w:val="both"/>
        <w:rPr>
          <w:lang w:val="ru-RU"/>
        </w:rPr>
      </w:pPr>
      <w:r w:rsidRPr="00BC5A40">
        <w:rPr>
          <w:lang w:val="ru-RU"/>
        </w:rPr>
        <w:t>Критерии оценки заявок на проведение проекта приведены в Приложении I.</w:t>
      </w:r>
    </w:p>
    <w:p w14:paraId="383B5133" w14:textId="77777777" w:rsidR="00974768" w:rsidRPr="00BC5A40" w:rsidRDefault="00974768" w:rsidP="00974768">
      <w:pPr>
        <w:pStyle w:val="Heading2"/>
        <w:rPr>
          <w:lang w:val="ru-RU"/>
        </w:rPr>
      </w:pPr>
      <w:r w:rsidRPr="00BC5A40">
        <w:rPr>
          <w:bCs/>
          <w:lang w:val="ru-RU"/>
        </w:rPr>
        <w:t>Отборочная комиссия</w:t>
      </w:r>
    </w:p>
    <w:p w14:paraId="3241C9CD" w14:textId="77777777" w:rsidR="00B644A5" w:rsidRPr="00BC5A40" w:rsidRDefault="00974768" w:rsidP="001703F8">
      <w:pPr>
        <w:jc w:val="both"/>
        <w:rPr>
          <w:lang w:val="ru-RU"/>
        </w:rPr>
      </w:pPr>
      <w:r w:rsidRPr="00BC5A40">
        <w:rPr>
          <w:lang w:val="ru-RU"/>
        </w:rPr>
        <w:t>Отборочная комиссия рассматривает рейтинг заявок на проведение проекта и дает свои рекомендации Оператору Фонда о том, какие проекты следует финансировать, какие следует отклонить, а какие следует оставить в резервном списке, если некоторые из выбранных организаторов проектов не смогут запустить свой проект. Отборочная комиссия соблюдает предложенные Оператором Фонда правила процедуры, в которых определены методы и ситуации: как и когда оправданы изменения в рейтинге проектов и как эти изменения должны документироваться. Изменения в рейтинге заявок на проведение проекта допускаются в обоснованных случаях при соблюдении прозрачности и документируются в протоколе заседания Отборочной комиссии. Комиссия также может предложить внести изменения в бюджет отдельных проектов или утвердить заявку на проведение проекта с дополнительными условиями.</w:t>
      </w:r>
    </w:p>
    <w:p w14:paraId="6EF5519F" w14:textId="3F5BCBA6" w:rsidR="00B644A5" w:rsidRPr="00BC5A40" w:rsidRDefault="00974768" w:rsidP="001703F8">
      <w:pPr>
        <w:jc w:val="both"/>
        <w:rPr>
          <w:b/>
          <w:bCs/>
          <w:lang w:val="ru-RU"/>
        </w:rPr>
      </w:pPr>
      <w:r w:rsidRPr="00BC5A40">
        <w:rPr>
          <w:lang w:val="ru-RU"/>
        </w:rPr>
        <w:t xml:space="preserve">Отборочная комиссия должна состоять из </w:t>
      </w:r>
      <w:r w:rsidR="009F7604">
        <w:rPr>
          <w:lang w:val="ru-RU"/>
        </w:rPr>
        <w:t xml:space="preserve">трех </w:t>
      </w:r>
      <w:r w:rsidRPr="00BC5A40">
        <w:rPr>
          <w:lang w:val="ru-RU"/>
        </w:rPr>
        <w:t>членов, которые имеют опыт работы в вопросах гражданского общества. Один из членов Отборочной комиссии должен быть членом совета Фонда открытой Эстонии, остальные – сторонними лицами по отношению к Оператору Фонда. FMO, представитель Национального координационного центра и Посольства Королевства Норвегия приглашаются на заседания Отборочного комитета в качестве наблюдателей.</w:t>
      </w:r>
    </w:p>
    <w:p w14:paraId="0BC9BFAF" w14:textId="20E792BE" w:rsidR="00974768" w:rsidRPr="00BC5A40" w:rsidRDefault="00974768" w:rsidP="008D4799">
      <w:pPr>
        <w:pStyle w:val="Heading2"/>
        <w:rPr>
          <w:lang w:val="ru-RU"/>
        </w:rPr>
      </w:pPr>
      <w:r w:rsidRPr="00BC5A40">
        <w:rPr>
          <w:bCs/>
          <w:lang w:val="ru-RU"/>
        </w:rPr>
        <w:t>Окончательный отбор проектов советом Фонда открытой Эстонии</w:t>
      </w:r>
    </w:p>
    <w:p w14:paraId="03259CEA" w14:textId="0C6FE240" w:rsidR="00FB0985" w:rsidRPr="00BC5A40" w:rsidRDefault="00974768" w:rsidP="001703F8">
      <w:pPr>
        <w:jc w:val="both"/>
        <w:rPr>
          <w:lang w:val="ru-RU"/>
        </w:rPr>
      </w:pPr>
      <w:r w:rsidRPr="00BC5A40">
        <w:rPr>
          <w:lang w:val="ru-RU"/>
        </w:rPr>
        <w:t>Рекомендации Отборочной комиссии будут представлены правлению Фонда открытой Эстонии, который несет ответственность за утверждение отбора проектов для финансирования. Совет может изменить решение Отборной комиссии в обоснованных случаях. При необходимости заявители информируются о таких изменениях. Решение совета Фонда открытой Эстонии является окончательным и оспариванию не подлежит.</w:t>
      </w:r>
    </w:p>
    <w:p w14:paraId="67B03B61" w14:textId="19796C78" w:rsidR="00BE4676" w:rsidRPr="00BC5A40" w:rsidRDefault="00C52265" w:rsidP="007F5A9E">
      <w:pPr>
        <w:pStyle w:val="Heading2"/>
        <w:rPr>
          <w:lang w:val="ru-RU"/>
        </w:rPr>
      </w:pPr>
      <w:r w:rsidRPr="00BC5A40">
        <w:rPr>
          <w:bCs/>
          <w:lang w:val="ru-RU"/>
        </w:rPr>
        <w:t>Уведомление о результатах отбора</w:t>
      </w:r>
    </w:p>
    <w:p w14:paraId="16AA93CC" w14:textId="77777777" w:rsidR="00B644A5" w:rsidRPr="00BC5A40" w:rsidRDefault="00294F0D" w:rsidP="001703F8">
      <w:pPr>
        <w:spacing w:after="0"/>
        <w:jc w:val="both"/>
        <w:rPr>
          <w:rFonts w:eastAsia="Calibri" w:cs="Calibri"/>
          <w:lang w:val="ru-RU"/>
        </w:rPr>
      </w:pPr>
      <w:r w:rsidRPr="00BC5A40">
        <w:rPr>
          <w:rFonts w:eastAsia="Calibri" w:cs="Calibri"/>
          <w:lang w:val="ru-RU"/>
        </w:rPr>
        <w:lastRenderedPageBreak/>
        <w:t>Заявители уведомляются по электронной почте об утверждении или отклонении их заявки в течение одной недели после принятия решения советом Фонда открытой Эстонии.</w:t>
      </w:r>
    </w:p>
    <w:p w14:paraId="4EE3D8C6" w14:textId="77777777" w:rsidR="00B644A5" w:rsidRPr="00BC5A40" w:rsidRDefault="00294F0D" w:rsidP="001703F8">
      <w:pPr>
        <w:spacing w:after="0"/>
        <w:jc w:val="both"/>
        <w:rPr>
          <w:rFonts w:eastAsia="Calibri" w:cs="Calibri"/>
          <w:lang w:val="ru-RU"/>
        </w:rPr>
      </w:pPr>
      <w:r w:rsidRPr="00BC5A40">
        <w:rPr>
          <w:rFonts w:eastAsia="Calibri" w:cs="Calibri"/>
          <w:lang w:val="ru-RU"/>
        </w:rPr>
        <w:t>Претендентам, получившим отказ, сообщается о причинах, по которым финансирование их проекта не было одобрено.</w:t>
      </w:r>
    </w:p>
    <w:p w14:paraId="6CA20209" w14:textId="28F4B581" w:rsidR="00294F0D" w:rsidRPr="00BC5A40" w:rsidRDefault="00294F0D" w:rsidP="001703F8">
      <w:pPr>
        <w:spacing w:after="0"/>
        <w:jc w:val="both"/>
        <w:rPr>
          <w:rFonts w:eastAsia="Calibri" w:cs="Calibri"/>
          <w:bCs/>
          <w:lang w:val="ru-RU"/>
        </w:rPr>
      </w:pPr>
      <w:r w:rsidRPr="00BC5A40">
        <w:rPr>
          <w:rFonts w:eastAsia="Calibri" w:cs="Calibri"/>
          <w:lang w:val="ru-RU"/>
        </w:rPr>
        <w:t>Если отклонение заявки на проведение проекта стало результатом внесения изменений Отборочной комиссией или советом Фонда открытой Эстонии, такое обоснование будет предоставлено.</w:t>
      </w:r>
    </w:p>
    <w:p w14:paraId="6242F81B" w14:textId="77777777" w:rsidR="00186552" w:rsidRPr="00BC5A40" w:rsidRDefault="00186552" w:rsidP="00BE4676">
      <w:pPr>
        <w:jc w:val="both"/>
        <w:rPr>
          <w:rFonts w:asciiTheme="minorHAnsi" w:hAnsiTheme="minorHAnsi" w:cstheme="minorHAnsi"/>
          <w:lang w:val="ru-RU"/>
        </w:rPr>
      </w:pPr>
    </w:p>
    <w:p w14:paraId="4E976DCC" w14:textId="210092AA" w:rsidR="00A82172" w:rsidRPr="00BC5A40" w:rsidRDefault="00A82172" w:rsidP="005254AB">
      <w:pPr>
        <w:pStyle w:val="Heading1"/>
        <w:rPr>
          <w:lang w:val="ru-RU"/>
        </w:rPr>
      </w:pPr>
      <w:r w:rsidRPr="00BC5A40">
        <w:rPr>
          <w:lang w:val="ru-RU"/>
        </w:rPr>
        <w:t>Заключение контракта и мониторинг проектов</w:t>
      </w:r>
    </w:p>
    <w:p w14:paraId="19E512A9" w14:textId="77777777" w:rsidR="00B644A5" w:rsidRPr="00BC5A40" w:rsidRDefault="00312384" w:rsidP="001703F8">
      <w:pPr>
        <w:jc w:val="both"/>
        <w:rPr>
          <w:rFonts w:eastAsia="Calibri"/>
          <w:lang w:val="ru-RU"/>
        </w:rPr>
      </w:pPr>
      <w:r w:rsidRPr="00BC5A40">
        <w:rPr>
          <w:rFonts w:eastAsia="Calibri"/>
          <w:lang w:val="ru-RU"/>
        </w:rPr>
        <w:t>Проектный контракт заключается между Фондом открытой Эстонии и организатором проекта для каждого утвержденного</w:t>
      </w:r>
      <w:r w:rsidRPr="00BC5A40">
        <w:rPr>
          <w:rFonts w:eastAsia="Calibri"/>
          <w:b/>
          <w:bCs/>
          <w:lang w:val="ru-RU"/>
        </w:rPr>
        <w:t xml:space="preserve"> </w:t>
      </w:r>
      <w:r w:rsidRPr="00BC5A40">
        <w:rPr>
          <w:rFonts w:eastAsia="Calibri"/>
          <w:lang w:val="ru-RU"/>
        </w:rPr>
        <w:t>проекта. В проектном контракте указываются условия предоставления гранта, а также роли и обязанности сторон.</w:t>
      </w:r>
    </w:p>
    <w:p w14:paraId="021AFDBE" w14:textId="2CEB692E" w:rsidR="00B644A5" w:rsidRPr="00BC5A40" w:rsidRDefault="00312384" w:rsidP="001703F8">
      <w:pPr>
        <w:jc w:val="both"/>
        <w:rPr>
          <w:rFonts w:eastAsia="Calibri" w:cs="Calibri"/>
          <w:lang w:val="ru-RU"/>
        </w:rPr>
      </w:pPr>
      <w:r w:rsidRPr="00BC5A40">
        <w:rPr>
          <w:rFonts w:eastAsia="Calibri" w:cs="Calibri"/>
          <w:lang w:val="ru-RU"/>
        </w:rPr>
        <w:t xml:space="preserve">Неотъемлемым приложением к проектному контракту является </w:t>
      </w:r>
      <w:r w:rsidR="005A1A1A" w:rsidRPr="00BC5A40">
        <w:rPr>
          <w:rFonts w:eastAsia="Calibri" w:cs="Calibri"/>
          <w:lang w:val="ru-RU"/>
        </w:rPr>
        <w:t xml:space="preserve">данного </w:t>
      </w:r>
      <w:r w:rsidRPr="00BC5A40">
        <w:rPr>
          <w:rFonts w:eastAsia="Calibri" w:cs="Calibri"/>
          <w:lang w:val="ru-RU"/>
        </w:rPr>
        <w:t>руководство для заявителей и организаторов проектов, включая список приемлемых и неприемлемых расходов.</w:t>
      </w:r>
    </w:p>
    <w:p w14:paraId="327AA64F" w14:textId="0409AC13" w:rsidR="00312384" w:rsidRPr="00BC5A40" w:rsidRDefault="00312384" w:rsidP="001703F8">
      <w:pPr>
        <w:jc w:val="both"/>
        <w:rPr>
          <w:rFonts w:eastAsia="Calibri" w:cs="Calibri"/>
          <w:bCs/>
          <w:lang w:val="ru-RU"/>
        </w:rPr>
      </w:pPr>
      <w:r w:rsidRPr="00BC5A40">
        <w:rPr>
          <w:rFonts w:eastAsia="Calibri" w:cs="Calibri"/>
          <w:lang w:val="ru-RU"/>
        </w:rPr>
        <w:t>Если проект реализуется в партнерстве, организатор проекта должен подписать соглашение о партнерстве с каждым из партнеров проекта в соответствии с шаблоном, предоставленным Фондом открытой Эстонии. В соглашении о партнерстве подробно описываются роли и обязанности каждого партнера. Соглашения о партнерстве должны быть представлены в Фонд открытой Эстонии до подписания проектного контракта, для того чтобы Фонд проверил, соответствуют ли соглашения требованиям Программы. Для проекта с участием организаций из стран-доноров должен использоваться англоязычный шаблон соглашения о партнерстве.</w:t>
      </w:r>
    </w:p>
    <w:p w14:paraId="45CAA9C2" w14:textId="77777777" w:rsidR="00373054" w:rsidRPr="00BC5A40" w:rsidRDefault="00373054" w:rsidP="001703F8">
      <w:pPr>
        <w:jc w:val="both"/>
        <w:rPr>
          <w:rFonts w:asciiTheme="minorHAnsi" w:hAnsiTheme="minorHAnsi" w:cstheme="minorHAnsi"/>
          <w:lang w:val="ru-RU"/>
        </w:rPr>
      </w:pPr>
    </w:p>
    <w:p w14:paraId="385463C8" w14:textId="4DD1B4B2" w:rsidR="00B21519" w:rsidRPr="00BC5A40" w:rsidRDefault="00B21519" w:rsidP="001703F8">
      <w:pPr>
        <w:jc w:val="both"/>
        <w:rPr>
          <w:rFonts w:asciiTheme="minorHAnsi" w:hAnsiTheme="minorHAnsi" w:cstheme="minorHAnsi"/>
          <w:b/>
          <w:lang w:val="ru-RU"/>
        </w:rPr>
      </w:pPr>
      <w:r w:rsidRPr="00BC5A40">
        <w:rPr>
          <w:rFonts w:asciiTheme="minorHAnsi" w:hAnsiTheme="minorHAnsi" w:cstheme="minorHAnsi"/>
          <w:b/>
          <w:bCs/>
          <w:lang w:val="ru-RU"/>
        </w:rPr>
        <w:t>Платежи по проектам</w:t>
      </w:r>
    </w:p>
    <w:p w14:paraId="6CFD1B12" w14:textId="77777777" w:rsidR="00893ED2" w:rsidRPr="00BC5A40" w:rsidRDefault="00893ED2" w:rsidP="001703F8">
      <w:pPr>
        <w:jc w:val="both"/>
        <w:rPr>
          <w:lang w:val="ru-RU"/>
        </w:rPr>
      </w:pPr>
      <w:r w:rsidRPr="00BC5A40">
        <w:rPr>
          <w:lang w:val="ru-RU"/>
        </w:rPr>
        <w:t>Предусмотрено 3 вида платежей:</w:t>
      </w:r>
    </w:p>
    <w:p w14:paraId="45047C59" w14:textId="7FD31B9D" w:rsidR="00893ED2" w:rsidRPr="00BC5A40" w:rsidRDefault="00893ED2" w:rsidP="001703F8">
      <w:pPr>
        <w:spacing w:after="0"/>
        <w:jc w:val="both"/>
        <w:rPr>
          <w:lang w:val="ru-RU"/>
        </w:rPr>
      </w:pPr>
      <w:r w:rsidRPr="00BC5A40">
        <w:rPr>
          <w:lang w:val="ru-RU"/>
        </w:rPr>
        <w:t>1.</w:t>
      </w:r>
      <w:r w:rsidR="00B644A5" w:rsidRPr="00BC5A40">
        <w:rPr>
          <w:lang w:val="ru-RU"/>
        </w:rPr>
        <w:t xml:space="preserve"> </w:t>
      </w:r>
      <w:r w:rsidRPr="00BC5A40">
        <w:rPr>
          <w:lang w:val="ru-RU"/>
        </w:rPr>
        <w:t>Авансовый платеж</w:t>
      </w:r>
    </w:p>
    <w:p w14:paraId="010E016F" w14:textId="18633A9E" w:rsidR="00B21519" w:rsidRPr="00BC5A40" w:rsidRDefault="00893ED2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Авансовый платеж в размере </w:t>
      </w:r>
      <w:r w:rsidR="00527FB2">
        <w:rPr>
          <w:lang w:val="ru-RU"/>
        </w:rPr>
        <w:t xml:space="preserve">до </w:t>
      </w:r>
      <w:r w:rsidR="0070190D" w:rsidRPr="00BC5A40">
        <w:rPr>
          <w:lang w:val="ru-RU"/>
        </w:rPr>
        <w:t>30</w:t>
      </w:r>
      <w:r w:rsidRPr="00BC5A40">
        <w:rPr>
          <w:lang w:val="ru-RU"/>
        </w:rPr>
        <w:t>% в зависимости от размера гранта переводится организатору проекта в течение 10 рабочих дней после подписания проектного контракта.</w:t>
      </w:r>
    </w:p>
    <w:p w14:paraId="7476ED5B" w14:textId="412B074A" w:rsidR="00880373" w:rsidRPr="00BC5A40" w:rsidRDefault="00880373" w:rsidP="001703F8">
      <w:pPr>
        <w:spacing w:after="0"/>
        <w:jc w:val="both"/>
        <w:rPr>
          <w:lang w:val="ru-RU"/>
        </w:rPr>
      </w:pPr>
      <w:r w:rsidRPr="00BC5A40">
        <w:rPr>
          <w:lang w:val="ru-RU"/>
        </w:rPr>
        <w:t>2.</w:t>
      </w:r>
      <w:r w:rsidR="00B644A5" w:rsidRPr="00BC5A40">
        <w:rPr>
          <w:lang w:val="ru-RU"/>
        </w:rPr>
        <w:t xml:space="preserve"> </w:t>
      </w:r>
      <w:r w:rsidRPr="00BC5A40">
        <w:rPr>
          <w:lang w:val="ru-RU"/>
        </w:rPr>
        <w:t>Промежуточные платежи</w:t>
      </w:r>
    </w:p>
    <w:p w14:paraId="117CACE7" w14:textId="56A51AED" w:rsidR="00880373" w:rsidRPr="00BC5A40" w:rsidRDefault="00880373" w:rsidP="001703F8">
      <w:pPr>
        <w:jc w:val="both"/>
        <w:rPr>
          <w:lang w:val="ru-RU"/>
        </w:rPr>
      </w:pPr>
      <w:r w:rsidRPr="00BC5A40">
        <w:rPr>
          <w:lang w:val="ru-RU"/>
        </w:rPr>
        <w:t>Организаторы проекта отвечают за планирование своих денежных потоков и пода</w:t>
      </w:r>
      <w:r w:rsidR="007D4D8A" w:rsidRPr="00BC5A40">
        <w:rPr>
          <w:lang w:val="ru-RU"/>
        </w:rPr>
        <w:t>ют</w:t>
      </w:r>
      <w:r w:rsidRPr="00BC5A40">
        <w:rPr>
          <w:lang w:val="ru-RU"/>
        </w:rPr>
        <w:t xml:space="preserve"> запрос</w:t>
      </w:r>
      <w:r w:rsidR="007D4D8A" w:rsidRPr="00BC5A40">
        <w:rPr>
          <w:lang w:val="ru-RU"/>
        </w:rPr>
        <w:t>ы</w:t>
      </w:r>
      <w:r w:rsidRPr="00BC5A40">
        <w:rPr>
          <w:lang w:val="ru-RU"/>
        </w:rPr>
        <w:t xml:space="preserve"> на платежи в Фонд открытой Эстонии. Запросы на промежуточные платежи должны представляться вместе с промежуточными отчетами; такие платежи будут выдаваться после одобрения промежуточного отчета Фондом открытой Эстонии. Организатор проекта имеет право подать запрос на промежуточный платеж, когда он </w:t>
      </w:r>
      <w:r w:rsidR="002F0B1B" w:rsidRPr="00BC5A40">
        <w:rPr>
          <w:lang w:val="ru-RU"/>
        </w:rPr>
        <w:t>использовал</w:t>
      </w:r>
      <w:r w:rsidRPr="00BC5A40">
        <w:rPr>
          <w:lang w:val="ru-RU"/>
        </w:rPr>
        <w:t xml:space="preserve"> 50% от авансового и промежуточного платежей.</w:t>
      </w:r>
      <w:r w:rsidR="00B644A5" w:rsidRPr="00BC5A40">
        <w:rPr>
          <w:lang w:val="ru-RU"/>
        </w:rPr>
        <w:t xml:space="preserve"> </w:t>
      </w:r>
      <w:r w:rsidRPr="00BC5A40">
        <w:rPr>
          <w:lang w:val="ru-RU"/>
        </w:rPr>
        <w:t>В обоснованных случаях организатор проекта может попросить сделать исключение из этого правила. Организатор проекта вправе получить до 90% от суммы гранта, предусмотренной в проектном контракте, в виде авансовых и промежуточных платежей. 10% от суммы гранта, указанной в контракте, удерживается до тех пор, пока Фонд открытой Эстонии не одобрит итоговый отчет по проекту.</w:t>
      </w:r>
    </w:p>
    <w:p w14:paraId="39934762" w14:textId="25F2F676" w:rsidR="00E209ED" w:rsidRPr="00BC5A40" w:rsidRDefault="00E209ED" w:rsidP="001703F8">
      <w:pPr>
        <w:spacing w:after="0"/>
        <w:jc w:val="both"/>
        <w:rPr>
          <w:lang w:val="ru-RU"/>
        </w:rPr>
      </w:pPr>
      <w:r w:rsidRPr="00BC5A40">
        <w:rPr>
          <w:lang w:val="ru-RU"/>
        </w:rPr>
        <w:t>3.</w:t>
      </w:r>
      <w:r w:rsidR="00B644A5" w:rsidRPr="00BC5A40">
        <w:rPr>
          <w:lang w:val="ru-RU"/>
        </w:rPr>
        <w:t xml:space="preserve"> </w:t>
      </w:r>
      <w:r w:rsidRPr="00BC5A40">
        <w:rPr>
          <w:lang w:val="ru-RU"/>
        </w:rPr>
        <w:t>Окончательные платежи</w:t>
      </w:r>
    </w:p>
    <w:p w14:paraId="197B9383" w14:textId="47267E46" w:rsidR="00595BBC" w:rsidRPr="00BC5A40" w:rsidRDefault="00E209ED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Окончательные платежи </w:t>
      </w:r>
      <w:r w:rsidR="00527FB2">
        <w:rPr>
          <w:lang w:val="ru-RU"/>
        </w:rPr>
        <w:t xml:space="preserve">в сумме не менее 10% от размера гранта </w:t>
      </w:r>
      <w:r w:rsidRPr="00BC5A40">
        <w:rPr>
          <w:lang w:val="ru-RU"/>
        </w:rPr>
        <w:t>производятся в течение 10 рабочих дней после одобрения описательной и финансовой отчетности Фондом открытой Эстонии. В случае если проект подлежит аудиту, окончательный платеж производится после устранения возможных проблем, выявленных в ходе аудита, и ободрения отчета по аудиту Фондом открытой Эстонии.</w:t>
      </w:r>
      <w:r w:rsidR="00E63176" w:rsidRPr="00BC5A40">
        <w:rPr>
          <w:lang w:val="ru-RU"/>
        </w:rPr>
        <w:t xml:space="preserve"> </w:t>
      </w:r>
      <w:r w:rsidR="00595BBC" w:rsidRPr="00BC5A40">
        <w:rPr>
          <w:lang w:val="ru-RU"/>
        </w:rPr>
        <w:t>В единичных случаях, если проект был оценен как проект с большим риском, оператор фонда имеет право предъявить резонное решение на изменение схемы выплат (уменьшив или полностью отменив авансовый платеж и возместить организатору проекта расходы по проекту, проверенные оператором фонда</w:t>
      </w:r>
      <w:r w:rsidR="00E63176" w:rsidRPr="00BC5A40">
        <w:rPr>
          <w:lang w:val="ru-RU"/>
        </w:rPr>
        <w:t>)</w:t>
      </w:r>
      <w:r w:rsidR="00595BBC" w:rsidRPr="00BC5A40">
        <w:rPr>
          <w:lang w:val="ru-RU"/>
        </w:rPr>
        <w:t>.</w:t>
      </w:r>
    </w:p>
    <w:p w14:paraId="19372942" w14:textId="77777777" w:rsidR="00595BBC" w:rsidRPr="00BC5A40" w:rsidRDefault="00595BBC" w:rsidP="001703F8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14:paraId="65EAA083" w14:textId="43471681" w:rsidR="00253323" w:rsidRPr="00BC5A40" w:rsidRDefault="00253323" w:rsidP="001703F8">
      <w:pPr>
        <w:jc w:val="both"/>
        <w:rPr>
          <w:rFonts w:asciiTheme="minorHAnsi" w:hAnsiTheme="minorHAnsi" w:cstheme="minorHAnsi"/>
          <w:b/>
          <w:lang w:val="ru-RU"/>
        </w:rPr>
      </w:pPr>
      <w:r w:rsidRPr="00BC5A40">
        <w:rPr>
          <w:rFonts w:asciiTheme="minorHAnsi" w:hAnsiTheme="minorHAnsi" w:cstheme="minorHAnsi"/>
          <w:b/>
          <w:bCs/>
          <w:lang w:val="ru-RU"/>
        </w:rPr>
        <w:t>Отчетность организаторов проекта</w:t>
      </w:r>
    </w:p>
    <w:p w14:paraId="6C8E018F" w14:textId="77777777" w:rsidR="00B644A5" w:rsidRPr="00BC5A40" w:rsidRDefault="006F5BB1" w:rsidP="001703F8">
      <w:pPr>
        <w:jc w:val="both"/>
        <w:rPr>
          <w:lang w:val="ru-RU"/>
        </w:rPr>
      </w:pPr>
      <w:r w:rsidRPr="00BC5A40">
        <w:rPr>
          <w:lang w:val="ru-RU"/>
        </w:rPr>
        <w:t>В контрактах с организаторами проекта должны быть перечислены обязательства и сроки сдачи Промежуточных и Итоговых отчетов.</w:t>
      </w:r>
    </w:p>
    <w:p w14:paraId="4207DC4E" w14:textId="60851546" w:rsidR="006F5BB1" w:rsidRPr="00BC5A40" w:rsidRDefault="006F5BB1" w:rsidP="001703F8">
      <w:pPr>
        <w:spacing w:after="0"/>
        <w:jc w:val="both"/>
        <w:rPr>
          <w:lang w:val="ru-RU"/>
        </w:rPr>
      </w:pPr>
      <w:r w:rsidRPr="00BC5A40">
        <w:rPr>
          <w:lang w:val="ru-RU"/>
        </w:rPr>
        <w:t>Промежуточные отчеты должны представляться каждые 4 месяца. После 4-го месяца все организаторы проекта должны представлять полный промежуточный отчет. Полный промежуточный отчет должен включать:</w:t>
      </w:r>
    </w:p>
    <w:p w14:paraId="429B6996" w14:textId="77777777" w:rsidR="006F5BB1" w:rsidRPr="00BC5A40" w:rsidRDefault="006F5BB1" w:rsidP="001703F8">
      <w:pPr>
        <w:pStyle w:val="ListParagraph"/>
        <w:numPr>
          <w:ilvl w:val="0"/>
          <w:numId w:val="34"/>
        </w:numPr>
        <w:spacing w:after="0" w:line="259" w:lineRule="auto"/>
        <w:jc w:val="both"/>
        <w:rPr>
          <w:lang w:val="ru-RU"/>
        </w:rPr>
      </w:pPr>
      <w:r w:rsidRPr="00BC5A40">
        <w:rPr>
          <w:lang w:val="ru-RU"/>
        </w:rPr>
        <w:t>описательный отчет;</w:t>
      </w:r>
    </w:p>
    <w:p w14:paraId="5F2E83BF" w14:textId="77777777" w:rsidR="006F5BB1" w:rsidRPr="00BC5A40" w:rsidRDefault="006F5BB1" w:rsidP="001703F8">
      <w:pPr>
        <w:pStyle w:val="ListParagraph"/>
        <w:numPr>
          <w:ilvl w:val="0"/>
          <w:numId w:val="34"/>
        </w:numPr>
        <w:spacing w:after="0" w:line="259" w:lineRule="auto"/>
        <w:jc w:val="both"/>
        <w:rPr>
          <w:lang w:val="ru-RU"/>
        </w:rPr>
      </w:pPr>
      <w:r w:rsidRPr="00BC5A40">
        <w:rPr>
          <w:lang w:val="ru-RU"/>
        </w:rPr>
        <w:t>финансовый отчет;</w:t>
      </w:r>
    </w:p>
    <w:p w14:paraId="63A02EDD" w14:textId="77777777" w:rsidR="00B644A5" w:rsidRPr="00BC5A40" w:rsidRDefault="006F5BB1" w:rsidP="001703F8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lang w:val="ru-RU"/>
        </w:rPr>
      </w:pPr>
      <w:r w:rsidRPr="00BC5A40">
        <w:rPr>
          <w:lang w:val="ru-RU"/>
        </w:rPr>
        <w:t>копии подтверждающих документов, включая все счета (-фактуры), квитанции, контракты, табели учета рабочего времени, другие бухгалтерские документы и документы, подтверждающие платежи.</w:t>
      </w:r>
    </w:p>
    <w:p w14:paraId="708C1069" w14:textId="1EDEC7B5" w:rsidR="006F5BB1" w:rsidRPr="00BC5A40" w:rsidRDefault="006F5BB1" w:rsidP="001703F8">
      <w:pPr>
        <w:jc w:val="both"/>
        <w:rPr>
          <w:lang w:val="ru-RU"/>
        </w:rPr>
      </w:pPr>
      <w:r w:rsidRPr="00BC5A40">
        <w:rPr>
          <w:lang w:val="ru-RU"/>
        </w:rPr>
        <w:t>В случае покупки основных средств также требуются счета (-фактуры), страховые документы и расчет амортизации.</w:t>
      </w:r>
    </w:p>
    <w:p w14:paraId="485E8E72" w14:textId="720C6BAD" w:rsidR="006F5BB1" w:rsidRPr="00BC5A40" w:rsidRDefault="006F5BB1" w:rsidP="001703F8">
      <w:pPr>
        <w:jc w:val="both"/>
        <w:rPr>
          <w:lang w:val="ru-RU"/>
        </w:rPr>
      </w:pPr>
      <w:r w:rsidRPr="00BC5A40">
        <w:rPr>
          <w:lang w:val="ru-RU"/>
        </w:rPr>
        <w:t>В случае покупки товаров или услуг на сумму 5000 евро и выше, также</w:t>
      </w:r>
      <w:r w:rsidR="00D924BE" w:rsidRPr="00BC5A40">
        <w:rPr>
          <w:lang w:val="ru-RU"/>
        </w:rPr>
        <w:t xml:space="preserve"> за ранее</w:t>
      </w:r>
      <w:r w:rsidRPr="00BC5A40">
        <w:rPr>
          <w:lang w:val="ru-RU"/>
        </w:rPr>
        <w:t xml:space="preserve"> должны быть представлены 3 предложения.</w:t>
      </w:r>
    </w:p>
    <w:p w14:paraId="6E8B8075" w14:textId="60DB8C4D" w:rsidR="006F5BB1" w:rsidRPr="00BC5A40" w:rsidRDefault="006F5BB1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Все формы отчетности опубликованы на </w:t>
      </w:r>
      <w:r w:rsidR="0078655D" w:rsidRPr="00BC5A40">
        <w:rPr>
          <w:lang w:val="ru-RU"/>
        </w:rPr>
        <w:t>веб-</w:t>
      </w:r>
      <w:r w:rsidRPr="00BC5A40">
        <w:rPr>
          <w:lang w:val="ru-RU"/>
        </w:rPr>
        <w:t>сайте Фонда открытой Эстонии.</w:t>
      </w:r>
    </w:p>
    <w:p w14:paraId="78CBE88F" w14:textId="2FB7A5CA" w:rsidR="006F5BB1" w:rsidRPr="00BC5A40" w:rsidRDefault="006F5BB1" w:rsidP="001703F8">
      <w:pPr>
        <w:spacing w:after="0"/>
        <w:jc w:val="both"/>
        <w:rPr>
          <w:lang w:val="ru-RU"/>
        </w:rPr>
      </w:pPr>
      <w:r w:rsidRPr="00BC5A40">
        <w:rPr>
          <w:lang w:val="ru-RU"/>
        </w:rPr>
        <w:t>Как правило, полные промежуточные отчеты также требуется предоставлять в середине срока проекта и по завершении проекта. В остальных случаях представляется упрощенный промежуточный отчет, который должен включать:</w:t>
      </w:r>
    </w:p>
    <w:p w14:paraId="41A5B10E" w14:textId="77777777" w:rsidR="006F5BB1" w:rsidRPr="00BC5A40" w:rsidRDefault="006F5BB1" w:rsidP="001703F8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lang w:val="ru-RU"/>
        </w:rPr>
      </w:pPr>
      <w:r w:rsidRPr="00BC5A40">
        <w:rPr>
          <w:lang w:val="ru-RU"/>
        </w:rPr>
        <w:t>описательный отчет;</w:t>
      </w:r>
    </w:p>
    <w:p w14:paraId="0C8650B6" w14:textId="77777777" w:rsidR="006F5BB1" w:rsidRPr="00BC5A40" w:rsidRDefault="006F5BB1" w:rsidP="001703F8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lang w:val="ru-RU"/>
        </w:rPr>
      </w:pPr>
      <w:r w:rsidRPr="00BC5A40">
        <w:rPr>
          <w:lang w:val="ru-RU"/>
        </w:rPr>
        <w:t>финансовый отчет;</w:t>
      </w:r>
    </w:p>
    <w:p w14:paraId="1AF2ABEE" w14:textId="77777777" w:rsidR="00B644A5" w:rsidRPr="00BC5A40" w:rsidRDefault="006F5BB1" w:rsidP="001703F8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lang w:val="ru-RU"/>
        </w:rPr>
      </w:pPr>
      <w:r w:rsidRPr="00BC5A40">
        <w:rPr>
          <w:lang w:val="ru-RU"/>
        </w:rPr>
        <w:t>график отдельных статей расходов и подтверждение оплаты.</w:t>
      </w:r>
    </w:p>
    <w:p w14:paraId="02F17F35" w14:textId="0256AD30" w:rsidR="00CB6F3E" w:rsidRPr="00BC5A40" w:rsidRDefault="008A3E77" w:rsidP="001703F8">
      <w:pPr>
        <w:spacing w:after="160" w:line="259" w:lineRule="auto"/>
        <w:jc w:val="both"/>
        <w:rPr>
          <w:lang w:val="ru-RU"/>
        </w:rPr>
      </w:pPr>
      <w:r w:rsidRPr="00BC5A40">
        <w:rPr>
          <w:lang w:val="ru-RU"/>
        </w:rPr>
        <w:t>В случае упрощенных промежуточных отчетов организатор</w:t>
      </w:r>
      <w:r w:rsidR="00392976" w:rsidRPr="00BC5A40">
        <w:rPr>
          <w:lang w:val="ru-RU"/>
        </w:rPr>
        <w:t xml:space="preserve">ов </w:t>
      </w:r>
      <w:r w:rsidRPr="00BC5A40">
        <w:rPr>
          <w:lang w:val="ru-RU"/>
        </w:rPr>
        <w:t xml:space="preserve">проекта </w:t>
      </w:r>
      <w:r w:rsidR="00392976" w:rsidRPr="00BC5A40">
        <w:rPr>
          <w:lang w:val="ru-RU"/>
        </w:rPr>
        <w:t>попросят</w:t>
      </w:r>
      <w:r w:rsidRPr="00BC5A40">
        <w:rPr>
          <w:lang w:val="ru-RU"/>
        </w:rPr>
        <w:t xml:space="preserve"> представить образ</w:t>
      </w:r>
      <w:r w:rsidR="00166806" w:rsidRPr="00BC5A40">
        <w:rPr>
          <w:lang w:val="ru-RU"/>
        </w:rPr>
        <w:t>цы</w:t>
      </w:r>
      <w:r w:rsidRPr="00BC5A40">
        <w:rPr>
          <w:lang w:val="ru-RU"/>
        </w:rPr>
        <w:t xml:space="preserve"> </w:t>
      </w:r>
      <w:r w:rsidR="00166806" w:rsidRPr="00BC5A40">
        <w:rPr>
          <w:lang w:val="ru-RU"/>
        </w:rPr>
        <w:t xml:space="preserve">дополнительных </w:t>
      </w:r>
      <w:r w:rsidRPr="00BC5A40">
        <w:rPr>
          <w:lang w:val="ru-RU"/>
        </w:rPr>
        <w:t>подтверждающих документов, указанных Фондом открытой Эстонии отдельно в каждом случае.</w:t>
      </w:r>
    </w:p>
    <w:p w14:paraId="480BCEB4" w14:textId="77777777" w:rsidR="00B06EE1" w:rsidRPr="00BC5A40" w:rsidRDefault="006F5BB1" w:rsidP="001703F8">
      <w:pPr>
        <w:jc w:val="both"/>
        <w:rPr>
          <w:lang w:val="ru-RU"/>
        </w:rPr>
      </w:pPr>
      <w:r w:rsidRPr="00BC5A40">
        <w:rPr>
          <w:lang w:val="ru-RU"/>
        </w:rPr>
        <w:t>Если срок проекта короткий, например 12 месяцев, организаторам проекта может быть разрешено предоставлять упрощенный промежуточный отчет в средине срока проекта.</w:t>
      </w:r>
    </w:p>
    <w:p w14:paraId="25DAD0A7" w14:textId="6E943D97" w:rsidR="006F5BB1" w:rsidRPr="00BC5A40" w:rsidRDefault="006F5BB1" w:rsidP="001703F8">
      <w:pPr>
        <w:jc w:val="both"/>
        <w:rPr>
          <w:lang w:val="ru-RU"/>
        </w:rPr>
      </w:pPr>
      <w:r w:rsidRPr="00BC5A40">
        <w:rPr>
          <w:lang w:val="ru-RU"/>
        </w:rPr>
        <w:t>Фонд открытой Эстонии создаст систему мониторинга, чтобы иметь возможность периодически отчитываться о промежуточных и конечных результатах Программы. Организаторы проекта должны предоставлять соответствующие данные с каждым промежуточным отчетом. Формат сбора и представления таких данных будет предоставлен Фондом открытой Эстонии.</w:t>
      </w:r>
    </w:p>
    <w:p w14:paraId="56834CD7" w14:textId="77777777" w:rsidR="006F5BB1" w:rsidRPr="00BC5A40" w:rsidRDefault="006F5BB1" w:rsidP="001703F8">
      <w:pPr>
        <w:jc w:val="both"/>
        <w:rPr>
          <w:lang w:val="ru-RU"/>
        </w:rPr>
      </w:pPr>
      <w:r w:rsidRPr="00BC5A40">
        <w:rPr>
          <w:lang w:val="ru-RU"/>
        </w:rPr>
        <w:t>Итоговый отчет по проекту представляется в течение 30 дней с даты окончания проекта.</w:t>
      </w:r>
    </w:p>
    <w:p w14:paraId="5F6DC9D5" w14:textId="11E4D71C" w:rsidR="00714C0D" w:rsidRPr="00BC5A40" w:rsidRDefault="00714C0D" w:rsidP="005E7E42">
      <w:pPr>
        <w:rPr>
          <w:lang w:val="ru-RU"/>
        </w:rPr>
      </w:pPr>
    </w:p>
    <w:p w14:paraId="7042A7B9" w14:textId="52366715" w:rsidR="00A8603F" w:rsidRPr="00BC5A40" w:rsidRDefault="002940D7" w:rsidP="006E097B">
      <w:pPr>
        <w:pStyle w:val="Heading1"/>
        <w:rPr>
          <w:lang w:val="ru-RU"/>
        </w:rPr>
      </w:pPr>
      <w:r w:rsidRPr="00BC5A40">
        <w:rPr>
          <w:lang w:val="ru-RU"/>
        </w:rPr>
        <w:t>Информирование общественности</w:t>
      </w:r>
    </w:p>
    <w:p w14:paraId="1DD367EC" w14:textId="56D286B4" w:rsidR="008F63DB" w:rsidRPr="00BC5A40" w:rsidRDefault="006E097B" w:rsidP="006E097B">
      <w:pPr>
        <w:pStyle w:val="Heading2"/>
        <w:rPr>
          <w:rFonts w:eastAsiaTheme="minorHAnsi"/>
          <w:lang w:val="ru-RU"/>
        </w:rPr>
      </w:pPr>
      <w:r w:rsidRPr="00BC5A40">
        <w:rPr>
          <w:rFonts w:eastAsiaTheme="minorHAnsi"/>
          <w:bCs/>
          <w:lang w:val="ru-RU"/>
        </w:rPr>
        <w:t>Разработка плана информационной работы</w:t>
      </w:r>
    </w:p>
    <w:p w14:paraId="0E917DC9" w14:textId="77777777" w:rsidR="00B644A5" w:rsidRPr="00BC5A40" w:rsidRDefault="002022FD" w:rsidP="001703F8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Arial"/>
          <w:color w:val="000000"/>
          <w:lang w:val="ru-RU"/>
        </w:rPr>
      </w:pPr>
      <w:r w:rsidRPr="00BC5A40">
        <w:rPr>
          <w:rFonts w:asciiTheme="minorHAnsi" w:eastAsiaTheme="minorHAnsi" w:hAnsiTheme="minorHAnsi" w:cs="Arial"/>
          <w:color w:val="000000"/>
          <w:lang w:val="ru-RU"/>
        </w:rPr>
        <w:t xml:space="preserve">Заявители должны включить в свою </w:t>
      </w:r>
      <w:bookmarkStart w:id="7" w:name="_Hlk8897103"/>
      <w:r w:rsidRPr="00BC5A40">
        <w:rPr>
          <w:rFonts w:asciiTheme="minorHAnsi" w:eastAsiaTheme="minorHAnsi" w:hAnsiTheme="minorHAnsi" w:cs="Arial"/>
          <w:color w:val="000000"/>
          <w:lang w:val="ru-RU"/>
        </w:rPr>
        <w:t xml:space="preserve">заявку на проведение проекта </w:t>
      </w:r>
      <w:bookmarkEnd w:id="7"/>
      <w:r w:rsidRPr="00BC5A40">
        <w:rPr>
          <w:rFonts w:asciiTheme="minorHAnsi" w:eastAsiaTheme="minorHAnsi" w:hAnsiTheme="minorHAnsi" w:cs="Arial"/>
          <w:color w:val="000000"/>
          <w:lang w:val="ru-RU"/>
        </w:rPr>
        <w:t>план информационной работы с целью повышения осведомленности о существовании, целях, любом двустороннем сотрудничестве с организациями в Исландии, Лихтенштейне и/или Норвегии, реализации, результатах и влиянии поддержки проекта со стороны доноров.</w:t>
      </w:r>
    </w:p>
    <w:p w14:paraId="73AB8E4B" w14:textId="77777777" w:rsidR="00B644A5" w:rsidRPr="00BC5A40" w:rsidRDefault="00A8603F" w:rsidP="001703F8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Arial"/>
          <w:color w:val="000000"/>
          <w:lang w:val="ru-RU"/>
        </w:rPr>
      </w:pPr>
      <w:r w:rsidRPr="00BC5A40">
        <w:rPr>
          <w:rFonts w:asciiTheme="minorHAnsi" w:eastAsiaTheme="minorHAnsi" w:hAnsiTheme="minorHAnsi" w:cs="Arial"/>
          <w:color w:val="000000"/>
          <w:lang w:val="ru-RU"/>
        </w:rPr>
        <w:t>План информационной работы должен включать как минимум следующее:</w:t>
      </w:r>
    </w:p>
    <w:p w14:paraId="7754B697" w14:textId="77777777" w:rsidR="00B644A5" w:rsidRPr="00BC5A40" w:rsidRDefault="00A8603F" w:rsidP="001703F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Arial"/>
          <w:color w:val="000000"/>
          <w:lang w:val="ru-RU"/>
        </w:rPr>
      </w:pPr>
      <w:r w:rsidRPr="00BC5A40">
        <w:rPr>
          <w:rFonts w:asciiTheme="minorHAnsi" w:eastAsiaTheme="minorHAnsi" w:hAnsiTheme="minorHAnsi" w:cs="Arial"/>
          <w:color w:val="000000"/>
          <w:lang w:val="ru-RU"/>
        </w:rPr>
        <w:lastRenderedPageBreak/>
        <w:t>цели и целевые группы, включая заинтересованные стороны на национальном, региональном и/или местном уровнях и широкую общественность;</w:t>
      </w:r>
    </w:p>
    <w:p w14:paraId="46239BA4" w14:textId="77777777" w:rsidR="00B644A5" w:rsidRPr="00BC5A40" w:rsidRDefault="00A8603F" w:rsidP="001703F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Arial"/>
          <w:color w:val="000000"/>
          <w:lang w:val="ru-RU"/>
        </w:rPr>
      </w:pPr>
      <w:r w:rsidRPr="00BC5A40">
        <w:rPr>
          <w:rFonts w:asciiTheme="minorHAnsi" w:eastAsiaTheme="minorHAnsi" w:hAnsiTheme="minorHAnsi" w:cs="Arial"/>
          <w:color w:val="000000"/>
          <w:lang w:val="ru-RU"/>
        </w:rPr>
        <w:t>стратегию и содержание информационных и коммуникационных мер, включая мероприятия, средства коммуникации и сроки, с учетом дополнительных преимуществ и воздействия финансирования со стороны доноров;</w:t>
      </w:r>
    </w:p>
    <w:p w14:paraId="0901A71F" w14:textId="77777777" w:rsidR="00B644A5" w:rsidRPr="00BC5A40" w:rsidRDefault="00A8603F" w:rsidP="001703F8">
      <w:pPr>
        <w:numPr>
          <w:ilvl w:val="0"/>
          <w:numId w:val="3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lang w:val="ru-RU"/>
        </w:rPr>
      </w:pPr>
      <w:r w:rsidRPr="00BC5A40">
        <w:rPr>
          <w:rFonts w:asciiTheme="minorHAnsi" w:eastAsiaTheme="minorHAnsi" w:hAnsiTheme="minorHAnsi" w:cs="Arial"/>
          <w:lang w:val="ru-RU"/>
        </w:rPr>
        <w:t>по крайней мере два информационных мероприятия о ходе выполнения, достижениях и результатах проекта, такие как семинар или конференция с заинтересованными сторонами, пресс-конференция или пресс-мероприятие, в том числе презентация и/или заключительное мероприятие по проекту. Для проектов, размер гранта которых составляет менее 50 000 евро, достаточно одного информационного мероприятия меньшего масштаба;</w:t>
      </w:r>
    </w:p>
    <w:p w14:paraId="6673A2F6" w14:textId="77777777" w:rsidR="00B644A5" w:rsidRPr="00BC5A40" w:rsidRDefault="00A8603F" w:rsidP="001703F8">
      <w:pPr>
        <w:numPr>
          <w:ilvl w:val="0"/>
          <w:numId w:val="3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lang w:val="ru-RU"/>
        </w:rPr>
      </w:pPr>
      <w:r w:rsidRPr="00BC5A40">
        <w:rPr>
          <w:rFonts w:asciiTheme="minorHAnsi" w:eastAsiaTheme="minorHAnsi" w:hAnsiTheme="minorHAnsi" w:cs="Arial"/>
          <w:lang w:val="ru-RU"/>
        </w:rPr>
        <w:t>меры по предоставлению информации о проекте в Интернете на эстонском и английском языках</w:t>
      </w:r>
      <w:r w:rsidRPr="00BC5A40">
        <w:rPr>
          <w:rFonts w:asciiTheme="minorHAnsi" w:eastAsiaTheme="minorHAnsi" w:hAnsiTheme="minorHAnsi" w:cs="Arial"/>
          <w:color w:val="000000"/>
          <w:lang w:val="ru-RU"/>
        </w:rPr>
        <w:t xml:space="preserve"> </w:t>
      </w:r>
      <w:r w:rsidRPr="00BC5A40">
        <w:rPr>
          <w:rFonts w:asciiTheme="minorHAnsi" w:eastAsiaTheme="minorHAnsi" w:hAnsiTheme="minorHAnsi" w:cs="Arial"/>
          <w:lang w:val="ru-RU"/>
        </w:rPr>
        <w:t>на специальном веб-сайте или на специальной веб-странице на уже существующем веб-сайте организации со ссылками на страницы. Информация о проекте должна регулярно обновляться на эстонском языке;</w:t>
      </w:r>
    </w:p>
    <w:p w14:paraId="0C927A55" w14:textId="77777777" w:rsidR="00B644A5" w:rsidRPr="00BC5A40" w:rsidRDefault="00A8603F" w:rsidP="001703F8">
      <w:pPr>
        <w:numPr>
          <w:ilvl w:val="0"/>
          <w:numId w:val="3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lang w:val="ru-RU"/>
        </w:rPr>
      </w:pPr>
      <w:r w:rsidRPr="00BC5A40">
        <w:rPr>
          <w:rFonts w:asciiTheme="minorHAnsi" w:eastAsiaTheme="minorHAnsi" w:hAnsiTheme="minorHAnsi" w:cs="Arial"/>
          <w:lang w:val="ru-RU"/>
        </w:rPr>
        <w:t>информация в Интернете должна включать сведения о проекте, ходе его выполнения, достижениях и результатах, сотрудничестве с организациями в Исландии, Лихтенштейне и Норвегии, соответствующие фотографии, контактную информацию и четкую ссылку на Программу и гранты ЕЭЗ и Норвегии;</w:t>
      </w:r>
    </w:p>
    <w:p w14:paraId="4356AB5E" w14:textId="77777777" w:rsidR="00B644A5" w:rsidRPr="00BC5A40" w:rsidRDefault="00A8603F" w:rsidP="001703F8">
      <w:pPr>
        <w:numPr>
          <w:ilvl w:val="0"/>
          <w:numId w:val="3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lang w:val="ru-RU"/>
        </w:rPr>
      </w:pPr>
      <w:r w:rsidRPr="00BC5A40">
        <w:rPr>
          <w:rFonts w:asciiTheme="minorHAnsi" w:eastAsiaTheme="minorHAnsi" w:hAnsiTheme="minorHAnsi" w:cs="Arial"/>
          <w:lang w:val="ru-RU"/>
        </w:rPr>
        <w:t>информацию об административных отделах или органах, ответственных за реализацию информационных и коммуникационных мер, включая контактное лицо;</w:t>
      </w:r>
    </w:p>
    <w:p w14:paraId="64E044A6" w14:textId="5FE1FFEB" w:rsidR="00B644A5" w:rsidRPr="00BC5A40" w:rsidRDefault="00A8603F" w:rsidP="001703F8">
      <w:pPr>
        <w:numPr>
          <w:ilvl w:val="0"/>
          <w:numId w:val="3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lang w:val="ru-RU"/>
        </w:rPr>
      </w:pPr>
      <w:r w:rsidRPr="00BC5A40">
        <w:rPr>
          <w:rFonts w:asciiTheme="minorHAnsi" w:eastAsiaTheme="minorHAnsi" w:hAnsiTheme="minorHAnsi" w:cs="Arial"/>
          <w:lang w:val="ru-RU"/>
        </w:rPr>
        <w:t>указание того, как информационные и коммуникационные меры должны оцениваться с точки зрения наглядности и осведомленности о проекте, его целях и воздействии, а также о донорах.</w:t>
      </w:r>
    </w:p>
    <w:p w14:paraId="7C23C43E" w14:textId="50150198" w:rsidR="0006335B" w:rsidRPr="00BC5A40" w:rsidRDefault="0006335B" w:rsidP="0006335B">
      <w:p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lang w:val="ru-RU"/>
        </w:rPr>
      </w:pPr>
      <w:r w:rsidRPr="00BC5A40">
        <w:rPr>
          <w:rFonts w:asciiTheme="minorHAnsi" w:eastAsiaTheme="minorHAnsi" w:hAnsiTheme="minorHAnsi" w:cs="Arial"/>
          <w:lang w:val="ru-RU"/>
        </w:rPr>
        <w:t>Для малых проектов по повышению потенциала ОГО достаточно упрощенного плана коммуникации, который включает в себя:</w:t>
      </w:r>
    </w:p>
    <w:p w14:paraId="50EB0FAA" w14:textId="0CA8800E" w:rsidR="0006335B" w:rsidRPr="00BC5A40" w:rsidRDefault="0006335B" w:rsidP="0006335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lang w:val="ru-RU"/>
        </w:rPr>
      </w:pPr>
      <w:r w:rsidRPr="00BC5A40">
        <w:rPr>
          <w:rFonts w:asciiTheme="minorHAnsi" w:eastAsiaTheme="minorHAnsi" w:hAnsiTheme="minorHAnsi" w:cs="Arial"/>
          <w:lang w:val="ru-RU"/>
        </w:rPr>
        <w:t>по крайней мере одно коммуникационное мероприятие, чтобы рассказать о ходе и результатах проекта, включая мелкомасштабные события, связанные с началом и / или окончанием проекта;</w:t>
      </w:r>
    </w:p>
    <w:p w14:paraId="374545D2" w14:textId="4C67DBB6" w:rsidR="0006335B" w:rsidRPr="00BC5A40" w:rsidRDefault="0006335B" w:rsidP="0006335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lang w:val="ru-RU"/>
        </w:rPr>
      </w:pPr>
      <w:r w:rsidRPr="00BC5A40">
        <w:rPr>
          <w:rFonts w:asciiTheme="minorHAnsi" w:eastAsiaTheme="minorHAnsi" w:hAnsiTheme="minorHAnsi" w:cs="Arial"/>
          <w:lang w:val="ru-RU"/>
        </w:rPr>
        <w:t>меры по предоставлению информации о проекте в интернете на эстонском и английском языках (либо на собственном веб-сайте проекта, либо через веб-сайт, связанный с веб-сайтом организации, включая социальные сети) с регулярными обновлениями на эстонском языке;</w:t>
      </w:r>
    </w:p>
    <w:p w14:paraId="4764BC12" w14:textId="5F3AC6BE" w:rsidR="0006335B" w:rsidRPr="00BC5A40" w:rsidRDefault="0006335B" w:rsidP="0006335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lang w:val="ru-RU"/>
        </w:rPr>
      </w:pPr>
      <w:r w:rsidRPr="00BC5A40">
        <w:rPr>
          <w:rFonts w:asciiTheme="minorHAnsi" w:eastAsiaTheme="minorHAnsi" w:hAnsiTheme="minorHAnsi" w:cs="Arial"/>
          <w:lang w:val="ru-RU"/>
        </w:rPr>
        <w:t>информация, представленная в интернете, должна описывать проект, его прогресс и результаты, а также его сотрудничество с партнерами в Исландии, Лихтенштейне и Норвегии (если в проекте участвуют партнеры), а также соответствующие фотографии, контактные данные и четкую ссылку на эту программу, а также гранты ЕЭЗ и Норвегии;</w:t>
      </w:r>
    </w:p>
    <w:p w14:paraId="6CE752B1" w14:textId="55E358AF" w:rsidR="0006335B" w:rsidRPr="00BC5A40" w:rsidRDefault="00777FE0" w:rsidP="00D900C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lang w:val="ru-RU"/>
        </w:rPr>
      </w:pPr>
      <w:r w:rsidRPr="00BC5A40">
        <w:rPr>
          <w:rFonts w:asciiTheme="minorHAnsi" w:eastAsiaTheme="minorHAnsi" w:hAnsiTheme="minorHAnsi" w:cs="Arial"/>
          <w:lang w:val="ru-RU"/>
        </w:rPr>
        <w:t>объяснение того, как информационная деятельность поможет повысить значимость проекта, достичь его целей, повысить его воздействие и привлечь внимание доноров.</w:t>
      </w:r>
    </w:p>
    <w:p w14:paraId="7457492B" w14:textId="6EF9167A" w:rsidR="00A8603F" w:rsidRPr="00BC5A40" w:rsidRDefault="00A8603F" w:rsidP="00A8603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"/>
          <w:lang w:val="ru-RU"/>
        </w:rPr>
      </w:pPr>
    </w:p>
    <w:p w14:paraId="151C4290" w14:textId="77777777" w:rsidR="00B644A5" w:rsidRPr="00BC5A40" w:rsidRDefault="00A8603F" w:rsidP="006E097B">
      <w:pPr>
        <w:pStyle w:val="Heading2"/>
        <w:rPr>
          <w:rFonts w:eastAsiaTheme="minorHAnsi"/>
          <w:bCs/>
          <w:lang w:val="ru-RU"/>
        </w:rPr>
      </w:pPr>
      <w:r w:rsidRPr="00BC5A40">
        <w:rPr>
          <w:rFonts w:eastAsiaTheme="minorHAnsi"/>
          <w:bCs/>
          <w:lang w:val="ru-RU"/>
        </w:rPr>
        <w:t>Выполнение плана информационной работы</w:t>
      </w:r>
    </w:p>
    <w:p w14:paraId="3C716447" w14:textId="77777777" w:rsidR="00B644A5" w:rsidRPr="00BC5A40" w:rsidRDefault="00E06DC3" w:rsidP="001703F8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Arial"/>
          <w:color w:val="000000"/>
          <w:lang w:val="ru-RU"/>
        </w:rPr>
      </w:pPr>
      <w:r w:rsidRPr="00BC5A40">
        <w:rPr>
          <w:rFonts w:asciiTheme="minorHAnsi" w:eastAsiaTheme="minorHAnsi" w:hAnsiTheme="minorHAnsi" w:cs="Arial"/>
          <w:color w:val="000000"/>
          <w:lang w:val="ru-RU"/>
        </w:rPr>
        <w:t>Организатор проекта должен предоставлять информацию о проекте как можно более широкой аудитории на соответствующем национальном, региональном и/или местном уровнях. Организатор проекта должен разработать и внедрить План информационной работы, как описано выше. Организатор проекта должен отчитываться перед Фондом открытой Эстонии о выполнении своих информационных и коммуникационных обязательств.</w:t>
      </w:r>
    </w:p>
    <w:p w14:paraId="3B9F03CA" w14:textId="78324AED" w:rsidR="00A8603F" w:rsidRPr="00BC5A40" w:rsidRDefault="00A8603F" w:rsidP="001703F8">
      <w:pPr>
        <w:jc w:val="both"/>
        <w:rPr>
          <w:rFonts w:asciiTheme="minorHAnsi" w:hAnsiTheme="minorHAnsi"/>
          <w:lang w:val="ru-RU"/>
        </w:rPr>
      </w:pPr>
      <w:r w:rsidRPr="00BC5A40">
        <w:rPr>
          <w:rFonts w:asciiTheme="minorHAnsi" w:eastAsiaTheme="minorHAnsi" w:hAnsiTheme="minorHAnsi" w:cs="Arial"/>
          <w:lang w:val="ru-RU"/>
        </w:rPr>
        <w:t>Организатор проекта должен обеспечить информирование лиц, участвующих в проекте, о финансировании Программы.</w:t>
      </w:r>
    </w:p>
    <w:p w14:paraId="18D7E0CC" w14:textId="77777777" w:rsidR="00560C5A" w:rsidRPr="00BC5A40" w:rsidRDefault="00560C5A">
      <w:pPr>
        <w:spacing w:after="160" w:line="259" w:lineRule="auto"/>
        <w:rPr>
          <w:rFonts w:asciiTheme="minorHAnsi" w:hAnsiTheme="minorHAnsi"/>
          <w:lang w:val="ru-RU"/>
        </w:rPr>
      </w:pPr>
    </w:p>
    <w:p w14:paraId="4A83E587" w14:textId="53B9535A" w:rsidR="00560C5A" w:rsidRPr="00BC5A40" w:rsidRDefault="004A7079" w:rsidP="00560C5A">
      <w:pPr>
        <w:pStyle w:val="Heading1"/>
        <w:rPr>
          <w:lang w:val="ru-RU"/>
        </w:rPr>
      </w:pPr>
      <w:r w:rsidRPr="00BC5A40">
        <w:rPr>
          <w:lang w:val="ru-RU"/>
        </w:rPr>
        <w:t>Претензии и апелляции</w:t>
      </w:r>
    </w:p>
    <w:p w14:paraId="1EE9FD05" w14:textId="543957C6" w:rsidR="004A7079" w:rsidRPr="00BC5A40" w:rsidRDefault="004A7079" w:rsidP="001703F8">
      <w:pPr>
        <w:jc w:val="both"/>
        <w:rPr>
          <w:lang w:val="ru-RU"/>
        </w:rPr>
      </w:pPr>
      <w:r w:rsidRPr="00BC5A40">
        <w:rPr>
          <w:lang w:val="ru-RU"/>
        </w:rPr>
        <w:t>Оператор Фонда создает Комитет по рассмотрению претензий с целью:</w:t>
      </w:r>
    </w:p>
    <w:p w14:paraId="119C5DCB" w14:textId="749F7E74" w:rsidR="004A7079" w:rsidRPr="00BC5A40" w:rsidRDefault="00C4556A" w:rsidP="001703F8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lang w:val="ru-RU"/>
        </w:rPr>
      </w:pPr>
      <w:r w:rsidRPr="00BC5A40">
        <w:rPr>
          <w:lang w:val="ru-RU"/>
        </w:rPr>
        <w:t>обеспечить доступный, прозрачный и последовательный механизм, для того чтобы заявители могли выразить свои замечания о возможном ненадлежащем управлении;</w:t>
      </w:r>
    </w:p>
    <w:p w14:paraId="36C6F855" w14:textId="3825780D" w:rsidR="004A7079" w:rsidRPr="00BC5A40" w:rsidRDefault="00C4556A" w:rsidP="001703F8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lang w:val="ru-RU"/>
        </w:rPr>
      </w:pPr>
      <w:r w:rsidRPr="00BC5A40">
        <w:rPr>
          <w:lang w:val="ru-RU"/>
        </w:rPr>
        <w:t>своевременно и эффективно оценить каждую поданную претензию;</w:t>
      </w:r>
    </w:p>
    <w:p w14:paraId="0A31A894" w14:textId="74919099" w:rsidR="004A7079" w:rsidRPr="00BC5A40" w:rsidRDefault="00C4556A" w:rsidP="001703F8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lang w:val="ru-RU"/>
        </w:rPr>
      </w:pPr>
      <w:r w:rsidRPr="00BC5A40">
        <w:rPr>
          <w:lang w:val="ru-RU"/>
        </w:rPr>
        <w:t>предоставить консультации и рекомендации относительно последующих действий; а также</w:t>
      </w:r>
    </w:p>
    <w:p w14:paraId="2E1CE51F" w14:textId="36A8BCD6" w:rsidR="004A7079" w:rsidRPr="00BC5A40" w:rsidRDefault="00C4556A" w:rsidP="001703F8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lang w:val="ru-RU"/>
        </w:rPr>
      </w:pPr>
      <w:r w:rsidRPr="00BC5A40">
        <w:rPr>
          <w:lang w:val="ru-RU"/>
        </w:rPr>
        <w:t>при необходимости сообщить истцу о корректирующих действиях для разрешения любых возможных случаев ненадлежащего управления.</w:t>
      </w:r>
    </w:p>
    <w:p w14:paraId="76F47F85" w14:textId="5348E41F" w:rsidR="002C75A2" w:rsidRPr="00BC5A40" w:rsidRDefault="002C75A2" w:rsidP="001703F8">
      <w:pPr>
        <w:jc w:val="both"/>
        <w:rPr>
          <w:rFonts w:eastAsia="Calibri" w:cs="Calibri"/>
          <w:bCs/>
          <w:lang w:val="ru-RU"/>
        </w:rPr>
      </w:pPr>
      <w:r w:rsidRPr="00BC5A40">
        <w:rPr>
          <w:rFonts w:eastAsia="Calibri" w:cs="Calibri"/>
          <w:lang w:val="ru-RU"/>
        </w:rPr>
        <w:t xml:space="preserve">Комитет по рассмотрению претензий должен оценить, соответствуют ли решения, принятые Оператором Фонда, </w:t>
      </w:r>
      <w:r w:rsidRPr="00BC5A40">
        <w:rPr>
          <w:rFonts w:eastAsia="Calibri" w:cs="Calibri"/>
          <w:u w:val="single"/>
          <w:lang w:val="ru-RU"/>
        </w:rPr>
        <w:t>принципам эффективного управления</w:t>
      </w:r>
      <w:r w:rsidRPr="00BC5A40">
        <w:rPr>
          <w:rFonts w:eastAsia="Calibri" w:cs="Calibri"/>
          <w:lang w:val="ru-RU"/>
        </w:rPr>
        <w:t xml:space="preserve"> и </w:t>
      </w:r>
      <w:r w:rsidRPr="00BC5A40">
        <w:rPr>
          <w:rFonts w:eastAsia="Calibri" w:cs="Calibri"/>
          <w:u w:val="single"/>
          <w:lang w:val="ru-RU"/>
        </w:rPr>
        <w:t>правилам и процедурам</w:t>
      </w:r>
      <w:r w:rsidRPr="00BC5A40">
        <w:rPr>
          <w:rFonts w:eastAsia="Calibri" w:cs="Calibri"/>
          <w:lang w:val="ru-RU"/>
        </w:rPr>
        <w:t>, установленным для управления Фондом активных граждан. Он не должен оценивать какие-либо конкретные заявки на проведение проекта, изменять оценки независимых оценщиков или изменять решения, принятые Отборочной комиссией и советом Фонда открытой Эстонии в отношении распределения грантов.</w:t>
      </w:r>
    </w:p>
    <w:p w14:paraId="366A8D49" w14:textId="77777777" w:rsidR="00B644A5" w:rsidRPr="00BC5A40" w:rsidRDefault="004A7079" w:rsidP="001703F8">
      <w:pPr>
        <w:jc w:val="both"/>
        <w:rPr>
          <w:rFonts w:eastAsia="Calibri" w:cs="Calibri"/>
          <w:lang w:val="ru-RU"/>
        </w:rPr>
      </w:pPr>
      <w:r w:rsidRPr="00BC5A40">
        <w:rPr>
          <w:rFonts w:eastAsia="Calibri" w:cs="Calibri"/>
          <w:lang w:val="ru-RU"/>
        </w:rPr>
        <w:t>Комитет по рассмотрению претензий должен состоять из трех членов: руководитель Программы Оператора Фонда, член исполнительного совета Оператора Фонда и независимый эксперт, который является сторонним лицом по отношению к Оператору Фонда. Персонал Программы, отвечающий за оценку заявки на проведение конкретного проекта или за мониторинг конкретного проекта, не может входить в Комитет по рассмотрению претензий.</w:t>
      </w:r>
    </w:p>
    <w:p w14:paraId="43AAFEA9" w14:textId="6520CD22" w:rsidR="004A7079" w:rsidRPr="00BC5A40" w:rsidRDefault="004A7079" w:rsidP="001703F8">
      <w:pPr>
        <w:jc w:val="both"/>
        <w:rPr>
          <w:rFonts w:eastAsia="Calibri" w:cs="Calibri"/>
          <w:bCs/>
          <w:lang w:val="ru-RU"/>
        </w:rPr>
      </w:pPr>
      <w:r w:rsidRPr="00BC5A40">
        <w:rPr>
          <w:rFonts w:eastAsia="Calibri" w:cs="Calibri"/>
          <w:lang w:val="ru-RU"/>
        </w:rPr>
        <w:t>Все претензии и уведомления, связанные с реализацией Программы, сначала рассматриваются Оператором Фонда. Если лицо, подавшее претензию или уведомление, не удовлетворено ответом, он или она имеет право передать дело в Комитет по рассмотрению претензий, который должен рассмотреть претензию и вынести решение по делу.</w:t>
      </w:r>
    </w:p>
    <w:p w14:paraId="3C2F50B2" w14:textId="2300FA5B" w:rsidR="004A7079" w:rsidRPr="00BC5A40" w:rsidRDefault="004A7079" w:rsidP="001703F8">
      <w:pPr>
        <w:jc w:val="both"/>
        <w:rPr>
          <w:lang w:val="ru-RU"/>
        </w:rPr>
      </w:pPr>
      <w:r w:rsidRPr="00BC5A40">
        <w:rPr>
          <w:lang w:val="ru-RU"/>
        </w:rPr>
        <w:t xml:space="preserve">Информация о том, как подать претензию, представлена </w:t>
      </w:r>
      <w:hyperlink r:id="rId14" w:history="1">
        <w:r w:rsidRPr="00BC5A40">
          <w:rPr>
            <w:rStyle w:val="Hyperlink"/>
            <w:lang w:val="ru-RU"/>
          </w:rPr>
          <w:t xml:space="preserve">на </w:t>
        </w:r>
        <w:r w:rsidR="00166806" w:rsidRPr="00BC5A40">
          <w:rPr>
            <w:rStyle w:val="Hyperlink"/>
            <w:lang w:val="ru-RU"/>
          </w:rPr>
          <w:t>веб-</w:t>
        </w:r>
        <w:r w:rsidRPr="00BC5A40">
          <w:rPr>
            <w:rStyle w:val="Hyperlink"/>
            <w:lang w:val="ru-RU"/>
          </w:rPr>
          <w:t>сайте</w:t>
        </w:r>
      </w:hyperlink>
      <w:r w:rsidRPr="00BC5A40">
        <w:rPr>
          <w:lang w:val="ru-RU"/>
        </w:rPr>
        <w:t xml:space="preserve"> Оператора Фонда.</w:t>
      </w:r>
    </w:p>
    <w:p w14:paraId="1728DA6D" w14:textId="77777777" w:rsidR="00AB3800" w:rsidRPr="00BC5A40" w:rsidRDefault="00AB3800" w:rsidP="008F7533">
      <w:pPr>
        <w:pStyle w:val="Heading1"/>
        <w:numPr>
          <w:ilvl w:val="0"/>
          <w:numId w:val="0"/>
        </w:numPr>
        <w:rPr>
          <w:lang w:val="ru-RU"/>
        </w:rPr>
      </w:pPr>
    </w:p>
    <w:p w14:paraId="7D9890D5" w14:textId="77777777" w:rsidR="00AB3800" w:rsidRPr="00BC5A40" w:rsidRDefault="00AB3800" w:rsidP="00AB3800">
      <w:pPr>
        <w:pStyle w:val="Heading1"/>
        <w:rPr>
          <w:lang w:val="ru-RU"/>
        </w:rPr>
      </w:pPr>
      <w:r w:rsidRPr="00BC5A40">
        <w:rPr>
          <w:lang w:val="ru-RU"/>
        </w:rPr>
        <w:t>Вопросы и ответы</w:t>
      </w:r>
    </w:p>
    <w:p w14:paraId="343291E8" w14:textId="17E82A79" w:rsidR="00AB3800" w:rsidRPr="00BC5A40" w:rsidRDefault="00AB3800" w:rsidP="00AB3800">
      <w:pPr>
        <w:jc w:val="both"/>
        <w:rPr>
          <w:lang w:val="ru-RU"/>
        </w:rPr>
      </w:pPr>
      <w:r w:rsidRPr="00BC5A40">
        <w:rPr>
          <w:lang w:val="ru-RU"/>
        </w:rPr>
        <w:t>Возникшие вопросы следует отправлять Фонду открытой Эстонии (ФОЭ) не позднее 5 рабочих дней до срока подачи заявок.</w:t>
      </w:r>
      <w:r w:rsidR="00D87439" w:rsidRPr="00BC5A40">
        <w:rPr>
          <w:lang w:val="ru-RU"/>
        </w:rPr>
        <w:t xml:space="preserve"> Ответы на вопросы будут даны в течение 3 дней.</w:t>
      </w:r>
      <w:r w:rsidRPr="00BC5A40">
        <w:rPr>
          <w:lang w:val="ru-RU"/>
        </w:rPr>
        <w:t xml:space="preserve"> Вопросы следует отправить на адрес </w:t>
      </w:r>
      <w:hyperlink r:id="rId15" w:history="1">
        <w:r w:rsidRPr="00BC5A40">
          <w:rPr>
            <w:rStyle w:val="Hyperlink"/>
            <w:lang w:val="ru-RU"/>
          </w:rPr>
          <w:t>acf@oef.org.ee</w:t>
        </w:r>
      </w:hyperlink>
      <w:r w:rsidRPr="00BC5A40">
        <w:rPr>
          <w:lang w:val="ru-RU"/>
        </w:rPr>
        <w:t xml:space="preserve">, указав при этом в графе темы название организации, с чьей стороны был задан вопрос. </w:t>
      </w:r>
    </w:p>
    <w:p w14:paraId="7AEED4EE" w14:textId="77777777" w:rsidR="00AB3800" w:rsidRPr="00BC5A40" w:rsidRDefault="00AB3800" w:rsidP="00AB3800">
      <w:pPr>
        <w:jc w:val="both"/>
        <w:rPr>
          <w:lang w:val="ru-RU"/>
        </w:rPr>
      </w:pPr>
      <w:r w:rsidRPr="00BC5A40">
        <w:rPr>
          <w:lang w:val="ru-RU"/>
        </w:rPr>
        <w:t xml:space="preserve">Вопросы и ответы будут опубликованы на веб-сайте ФОЭ без ссылки на организацию, которая задала вопрос. Исходя из этого советуем регулярно посещать веб-сайт. </w:t>
      </w:r>
    </w:p>
    <w:p w14:paraId="59241AD7" w14:textId="21F7CAAF" w:rsidR="00714C0D" w:rsidRPr="00BC5A40" w:rsidRDefault="00AB3800" w:rsidP="00AB3800">
      <w:pPr>
        <w:jc w:val="both"/>
        <w:rPr>
          <w:lang w:val="ru-RU"/>
        </w:rPr>
      </w:pPr>
      <w:r w:rsidRPr="00BC5A40">
        <w:rPr>
          <w:lang w:val="ru-RU"/>
        </w:rPr>
        <w:t xml:space="preserve">В интересах равного обращения с заявителями </w:t>
      </w:r>
      <w:r w:rsidR="0002238A" w:rsidRPr="00BC5A40">
        <w:rPr>
          <w:lang w:val="ru-RU"/>
        </w:rPr>
        <w:t xml:space="preserve">ФОЭ </w:t>
      </w:r>
      <w:r w:rsidRPr="00BC5A40">
        <w:rPr>
          <w:lang w:val="ru-RU"/>
        </w:rPr>
        <w:t>не даёт предварительную оценку приемлемости заявителей либо их конкретным действиям при планировании проекта.</w:t>
      </w:r>
      <w:r w:rsidR="00714C0D" w:rsidRPr="00BC5A40">
        <w:rPr>
          <w:lang w:val="ru-RU"/>
        </w:rPr>
        <w:br w:type="page"/>
      </w:r>
    </w:p>
    <w:p w14:paraId="1A4976F0" w14:textId="77777777" w:rsidR="00807921" w:rsidRPr="00BC5A40" w:rsidRDefault="00807921" w:rsidP="00807921">
      <w:pPr>
        <w:rPr>
          <w:b/>
          <w:lang w:val="ru-RU"/>
        </w:rPr>
      </w:pPr>
      <w:r w:rsidRPr="00BC5A40">
        <w:rPr>
          <w:b/>
          <w:bCs/>
          <w:lang w:val="ru-RU"/>
        </w:rPr>
        <w:lastRenderedPageBreak/>
        <w:t>ПРИЛОЖЕНИЕ I</w:t>
      </w:r>
    </w:p>
    <w:p w14:paraId="0F648EE3" w14:textId="77777777" w:rsidR="00807921" w:rsidRPr="00BC5A40" w:rsidRDefault="00807921" w:rsidP="00807921">
      <w:pPr>
        <w:rPr>
          <w:b/>
          <w:lang w:val="ru-RU"/>
        </w:rPr>
      </w:pPr>
      <w:r w:rsidRPr="00BC5A40">
        <w:rPr>
          <w:b/>
          <w:bCs/>
          <w:lang w:val="ru-RU"/>
        </w:rPr>
        <w:t>Критерии оценки заявок на проведение проекта</w:t>
      </w:r>
    </w:p>
    <w:p w14:paraId="1FCA48B3" w14:textId="77777777" w:rsidR="00807921" w:rsidRPr="00BC5A40" w:rsidRDefault="00807921" w:rsidP="00807921">
      <w:pPr>
        <w:rPr>
          <w:b/>
          <w:lang w:val="ru-RU"/>
        </w:rPr>
      </w:pPr>
      <w:r w:rsidRPr="00BC5A40">
        <w:rPr>
          <w:b/>
          <w:bCs/>
          <w:lang w:val="ru-RU"/>
        </w:rPr>
        <w:t>Стратегические гранты</w:t>
      </w:r>
    </w:p>
    <w:p w14:paraId="2E53B147" w14:textId="77777777" w:rsidR="00807921" w:rsidRPr="00BC5A40" w:rsidRDefault="00807921" w:rsidP="00807921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807921" w:rsidRPr="00BC5A40" w14:paraId="787F039E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B7C0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Критерии оценки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1B1E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Максимальный балл</w:t>
            </w:r>
          </w:p>
        </w:tc>
      </w:tr>
      <w:tr w:rsidR="00807921" w:rsidRPr="00BC5A40" w14:paraId="6ECCA88E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CDAB" w14:textId="77777777" w:rsidR="00807921" w:rsidRPr="00BC5A40" w:rsidRDefault="00807921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t>Соответствие проекта целям Программы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E9F9" w14:textId="77777777" w:rsidR="00807921" w:rsidRPr="00BC5A40" w:rsidRDefault="00807921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20</w:t>
            </w:r>
          </w:p>
        </w:tc>
      </w:tr>
      <w:tr w:rsidR="00807921" w:rsidRPr="00BC5A40" w14:paraId="44A98F20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4B25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Соответствие проекта целям Программы и тематическим областям поддержки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9225" w14:textId="77777777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807921" w:rsidRPr="00BC5A40" w14:paraId="1E75CE2F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97DE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Соответствие проекта ожидаемым промежуточным и конечным результатам Программы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DFF0" w14:textId="77777777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807921" w:rsidRPr="00BC5A40" w14:paraId="10A467ED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AC4E" w14:textId="77777777" w:rsidR="00807921" w:rsidRPr="00BC5A40" w:rsidRDefault="00807921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t>Методология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EDE5" w14:textId="77777777" w:rsidR="00807921" w:rsidRPr="00BC5A40" w:rsidRDefault="00807921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lang w:val="ru-RU"/>
              </w:rPr>
              <w:t>20</w:t>
            </w:r>
          </w:p>
        </w:tc>
      </w:tr>
      <w:tr w:rsidR="00807921" w:rsidRPr="00BC5A40" w14:paraId="7977B4A9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9AC9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Обоснованность проекта – анализ проблемной области и потребностей целевых групп, целесообразность вмешательства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C086" w14:textId="77777777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807921" w:rsidRPr="00BC5A40" w14:paraId="46358696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AB76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План действий – является ли он ясным, практически осуществимым и достаточным для достижения желаемых конечных результатов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8F48" w14:textId="77777777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807921" w:rsidRPr="00BC5A40" w14:paraId="5DE4352E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1105" w14:textId="77777777" w:rsidR="00807921" w:rsidRPr="00BC5A40" w:rsidRDefault="00807921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t>Воздействие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AF34" w14:textId="77777777" w:rsidR="00807921" w:rsidRPr="00BC5A40" w:rsidRDefault="00807921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15</w:t>
            </w:r>
          </w:p>
        </w:tc>
      </w:tr>
      <w:tr w:rsidR="00807921" w:rsidRPr="00BC5A40" w14:paraId="3A2AC35C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1701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Воздействие на проблемную область – воздействие на целевые группы и конечных бенефициаров, влияние на общественное мнение и/или политику и т. д.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4D6B" w14:textId="77777777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15</w:t>
            </w:r>
          </w:p>
        </w:tc>
      </w:tr>
      <w:tr w:rsidR="00807921" w:rsidRPr="00BC5A40" w14:paraId="63C9E441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70D3" w14:textId="77777777" w:rsidR="00807921" w:rsidRPr="00BC5A40" w:rsidRDefault="00807921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t>Опыт и возможности заявителя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FE4F" w14:textId="77777777" w:rsidR="00807921" w:rsidRPr="00BC5A40" w:rsidRDefault="00807921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15</w:t>
            </w:r>
          </w:p>
        </w:tc>
      </w:tr>
      <w:tr w:rsidR="00807921" w:rsidRPr="00BC5A40" w14:paraId="18BC6AD3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7D5C" w14:textId="3FFDCABA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Ресурсы, доступные для реализации проекта - знания и потенциал команды проекта, финансовые и другие ресурсы, доступные для реализации проекта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13E7" w14:textId="4022DE7B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807921" w:rsidRPr="00BC5A40" w14:paraId="5E0CC20F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2B7D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Партнерство и сотрудничество – участвуют ли партнеры в реализации проекта? Обоснован ли выбор партнеров и влияет ли он на эффективность проекта?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A8B" w14:textId="77777777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5</w:t>
            </w:r>
          </w:p>
        </w:tc>
      </w:tr>
      <w:tr w:rsidR="00807921" w:rsidRPr="00BC5A40" w14:paraId="7D6D61F1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91F1" w14:textId="77777777" w:rsidR="00807921" w:rsidRPr="00BC5A40" w:rsidRDefault="00807921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t>Устойчивость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91E2" w14:textId="77777777" w:rsidR="00807921" w:rsidRPr="00BC5A40" w:rsidRDefault="00807921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10</w:t>
            </w:r>
          </w:p>
        </w:tc>
      </w:tr>
      <w:tr w:rsidR="00807921" w:rsidRPr="00BC5A40" w14:paraId="3AE8B3F0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4865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Устойчивость ожидаемых результатов – будет ли создана структура для продолжения этой деятельности? Будут ли внесены изменения в законодательство или введены новые подходы, нормы поведения и т. д.?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2F9E" w14:textId="77777777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5</w:t>
            </w:r>
          </w:p>
        </w:tc>
      </w:tr>
      <w:tr w:rsidR="00807921" w:rsidRPr="00BC5A40" w14:paraId="1CBE5C58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DB7A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Распространение результатов проекта – будут ли результаты проекта ценными для общества в целом и/или могут ли они использоваться другими сторонами на более позднем этапе?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9044" w14:textId="77777777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5</w:t>
            </w:r>
          </w:p>
        </w:tc>
      </w:tr>
      <w:tr w:rsidR="00807921" w:rsidRPr="00BC5A40" w14:paraId="105A1D2F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5510" w14:textId="77777777" w:rsidR="00807921" w:rsidRPr="00BC5A40" w:rsidRDefault="00807921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3064" w14:textId="77777777" w:rsidR="00807921" w:rsidRPr="00BC5A40" w:rsidRDefault="00807921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10</w:t>
            </w:r>
          </w:p>
        </w:tc>
      </w:tr>
      <w:tr w:rsidR="00807921" w:rsidRPr="00BC5A40" w14:paraId="7C23D3AC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5808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Расходы должны быть обоснованы и необходимы для проведения проекта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171" w14:textId="77777777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5</w:t>
            </w:r>
          </w:p>
        </w:tc>
      </w:tr>
      <w:tr w:rsidR="00807921" w:rsidRPr="00BC5A40" w14:paraId="5F459E1A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75B5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lastRenderedPageBreak/>
              <w:t>Соотношение цена/качество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5CED" w14:textId="77777777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5</w:t>
            </w:r>
          </w:p>
        </w:tc>
      </w:tr>
      <w:tr w:rsidR="00807921" w:rsidRPr="00BC5A40" w14:paraId="5FBA66AB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3985" w14:textId="77777777" w:rsidR="00807921" w:rsidRPr="00BC5A40" w:rsidRDefault="00807921">
            <w:pPr>
              <w:pStyle w:val="Heading3"/>
              <w:outlineLvl w:val="2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Информирование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5047" w14:textId="548D164B" w:rsidR="00807921" w:rsidRPr="00BC5A40" w:rsidRDefault="00807921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lang w:val="ru-RU"/>
              </w:rPr>
              <w:t>4</w:t>
            </w:r>
          </w:p>
        </w:tc>
      </w:tr>
      <w:tr w:rsidR="00807921" w:rsidRPr="00BC5A40" w14:paraId="14FBA654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94C7" w14:textId="77777777" w:rsidR="00807921" w:rsidRPr="00BC5A40" w:rsidRDefault="00807921">
            <w:pPr>
              <w:rPr>
                <w:lang w:val="ru-RU"/>
              </w:rPr>
            </w:pPr>
            <w:r w:rsidRPr="00BC5A40">
              <w:rPr>
                <w:lang w:val="ru-RU"/>
              </w:rPr>
              <w:t>Достаточно ли плана информационной работы для обеспечения прозрачности и отчетности при реализации проекта и для информирования общественности о ходе его выполнения и результатах?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43ED" w14:textId="7D1C14B4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4</w:t>
            </w:r>
          </w:p>
        </w:tc>
      </w:tr>
      <w:tr w:rsidR="00807921" w:rsidRPr="00BC5A40" w14:paraId="43222CC0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A615" w14:textId="77777777" w:rsidR="00807921" w:rsidRPr="00BC5A40" w:rsidRDefault="00807921">
            <w:pPr>
              <w:pStyle w:val="Heading3"/>
              <w:outlineLvl w:val="2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Дополнительные преимущества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24A2" w14:textId="47CDF4CB" w:rsidR="00807921" w:rsidRPr="00BC5A40" w:rsidRDefault="00807921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lang w:val="ru-RU"/>
              </w:rPr>
              <w:t>6</w:t>
            </w:r>
          </w:p>
        </w:tc>
      </w:tr>
      <w:tr w:rsidR="00807921" w:rsidRPr="00BC5A40" w14:paraId="3B4C5591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89AF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Привлечение к проекту партнеров из стран-доноров (донорский партнерский проект), их привлечение обосновано и повышает эффективность проекта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C06F" w14:textId="5F8795F3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2</w:t>
            </w:r>
          </w:p>
        </w:tc>
      </w:tr>
      <w:tr w:rsidR="00807921" w:rsidRPr="00BC5A40" w14:paraId="7A576D28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5D16" w14:textId="77777777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Привлечение к проекту представителей национальных меньшинств, их привлечение обосновано и повышает эффективность проекта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04C8" w14:textId="77777777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2</w:t>
            </w:r>
          </w:p>
        </w:tc>
      </w:tr>
      <w:tr w:rsidR="00807921" w:rsidRPr="00BC5A40" w14:paraId="747DFF8A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4C3" w14:textId="0D4842CC" w:rsidR="00807921" w:rsidRPr="00BC5A40" w:rsidRDefault="00807921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Привлечение ОГО на местном уровне к проекту. Их выбор обоснован и влияет на эффективность проекта.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46C" w14:textId="20C13829" w:rsidR="00807921" w:rsidRPr="00BC5A40" w:rsidRDefault="00807921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2</w:t>
            </w:r>
          </w:p>
        </w:tc>
      </w:tr>
      <w:tr w:rsidR="00807921" w:rsidRPr="00BC5A40" w14:paraId="1D793C74" w14:textId="77777777" w:rsidTr="0080792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8515" w14:textId="77777777" w:rsidR="00807921" w:rsidRPr="00BC5A40" w:rsidRDefault="00807921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Итого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1952" w14:textId="77777777" w:rsidR="00807921" w:rsidRPr="00BC5A40" w:rsidRDefault="00807921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100</w:t>
            </w:r>
          </w:p>
        </w:tc>
      </w:tr>
    </w:tbl>
    <w:p w14:paraId="0EC88F24" w14:textId="47572032" w:rsidR="007F5A9E" w:rsidRPr="00BC5A40" w:rsidRDefault="007F5A9E" w:rsidP="007F5A9E">
      <w:pPr>
        <w:rPr>
          <w:lang w:val="ru-RU"/>
        </w:rPr>
      </w:pPr>
    </w:p>
    <w:p w14:paraId="5ACC7433" w14:textId="6E8ADB7D" w:rsidR="00315FDB" w:rsidRPr="00BC5A40" w:rsidRDefault="00315FDB" w:rsidP="007F5A9E">
      <w:pPr>
        <w:rPr>
          <w:rFonts w:eastAsia="Times New Roman,MS Mincho"/>
          <w:b/>
          <w:lang w:val="ru-RU"/>
        </w:rPr>
      </w:pPr>
      <w:r w:rsidRPr="00BC5A40">
        <w:rPr>
          <w:rFonts w:eastAsia="Times New Roman,MS Mincho"/>
          <w:b/>
          <w:lang w:val="ru-RU"/>
        </w:rPr>
        <w:t>Повышение потенциала ОГО</w:t>
      </w:r>
    </w:p>
    <w:p w14:paraId="0CB7A1DA" w14:textId="77777777" w:rsidR="00315FDB" w:rsidRPr="00BC5A40" w:rsidRDefault="00315FDB" w:rsidP="007F5A9E">
      <w:pPr>
        <w:rPr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315FDB" w:rsidRPr="00BC5A40" w14:paraId="793EE009" w14:textId="77777777" w:rsidTr="0006335B">
        <w:tc>
          <w:tcPr>
            <w:tcW w:w="6941" w:type="dxa"/>
            <w:shd w:val="clear" w:color="auto" w:fill="D9D9D9" w:themeFill="background1" w:themeFillShade="D9"/>
          </w:tcPr>
          <w:p w14:paraId="593066A8" w14:textId="77777777" w:rsidR="00315FDB" w:rsidRPr="00BC5A40" w:rsidRDefault="00315FDB" w:rsidP="0006335B">
            <w:pPr>
              <w:rPr>
                <w:rFonts w:asciiTheme="minorHAnsi" w:hAnsiTheme="minorHAnsi"/>
                <w:b/>
                <w:bCs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Критерии оценки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30DF153F" w14:textId="77777777" w:rsidR="00315FDB" w:rsidRPr="00BC5A40" w:rsidRDefault="00315FDB" w:rsidP="0006335B">
            <w:pPr>
              <w:rPr>
                <w:rFonts w:asciiTheme="minorHAnsi" w:hAnsiTheme="minorHAnsi"/>
                <w:b/>
                <w:bCs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Максимальный балл</w:t>
            </w:r>
          </w:p>
        </w:tc>
      </w:tr>
      <w:tr w:rsidR="00315FDB" w:rsidRPr="00BC5A40" w14:paraId="5C64066B" w14:textId="77777777" w:rsidTr="0006335B">
        <w:tc>
          <w:tcPr>
            <w:tcW w:w="6941" w:type="dxa"/>
          </w:tcPr>
          <w:p w14:paraId="7C25A46A" w14:textId="35E0BAE9" w:rsidR="00315FDB" w:rsidRPr="00BC5A40" w:rsidRDefault="00315FDB" w:rsidP="0068172D">
            <w:pPr>
              <w:pStyle w:val="Heading3"/>
              <w:numPr>
                <w:ilvl w:val="2"/>
                <w:numId w:val="40"/>
              </w:numPr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t>Соответствие проекта целям Программы</w:t>
            </w:r>
          </w:p>
        </w:tc>
        <w:tc>
          <w:tcPr>
            <w:tcW w:w="2121" w:type="dxa"/>
          </w:tcPr>
          <w:p w14:paraId="4B216D1E" w14:textId="77777777" w:rsidR="00315FDB" w:rsidRPr="00BC5A40" w:rsidRDefault="00315FDB" w:rsidP="0006335B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25</w:t>
            </w:r>
          </w:p>
        </w:tc>
      </w:tr>
      <w:tr w:rsidR="00315FDB" w:rsidRPr="00BC5A40" w14:paraId="620A1441" w14:textId="77777777" w:rsidTr="0006335B">
        <w:tc>
          <w:tcPr>
            <w:tcW w:w="6941" w:type="dxa"/>
          </w:tcPr>
          <w:p w14:paraId="04570DA4" w14:textId="77777777" w:rsidR="00315FDB" w:rsidRPr="00BC5A40" w:rsidRDefault="00315FDB" w:rsidP="0006335B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Соответствие проекта целям Программы и тематическим областям поддержки</w:t>
            </w:r>
          </w:p>
        </w:tc>
        <w:tc>
          <w:tcPr>
            <w:tcW w:w="2121" w:type="dxa"/>
          </w:tcPr>
          <w:p w14:paraId="1AB30D18" w14:textId="77777777" w:rsidR="00315FDB" w:rsidRPr="00BC5A40" w:rsidRDefault="00315FDB" w:rsidP="0006335B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315FDB" w:rsidRPr="00BC5A40" w14:paraId="4B8F5E55" w14:textId="77777777" w:rsidTr="0006335B">
        <w:tc>
          <w:tcPr>
            <w:tcW w:w="6941" w:type="dxa"/>
          </w:tcPr>
          <w:p w14:paraId="37B7E6D8" w14:textId="319CFE77" w:rsidR="00315FDB" w:rsidRPr="00BC5A40" w:rsidRDefault="00864A14" w:rsidP="0006335B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 xml:space="preserve">Обоснованность потребностей организации </w:t>
            </w:r>
            <w:r w:rsidR="00315FDB" w:rsidRPr="00BC5A40">
              <w:rPr>
                <w:rFonts w:asciiTheme="minorHAnsi" w:hAnsiTheme="minorHAnsi"/>
                <w:lang w:val="ru-RU"/>
              </w:rPr>
              <w:t xml:space="preserve">и </w:t>
            </w:r>
            <w:r w:rsidRPr="00BC5A40">
              <w:rPr>
                <w:rFonts w:asciiTheme="minorHAnsi" w:hAnsiTheme="minorHAnsi"/>
                <w:lang w:val="ru-RU"/>
              </w:rPr>
              <w:t xml:space="preserve">связь с </w:t>
            </w:r>
            <w:r w:rsidR="00315FDB" w:rsidRPr="00BC5A40">
              <w:rPr>
                <w:rFonts w:asciiTheme="minorHAnsi" w:hAnsiTheme="minorHAnsi"/>
                <w:lang w:val="ru-RU"/>
              </w:rPr>
              <w:t>конечным результатам Программы</w:t>
            </w:r>
          </w:p>
        </w:tc>
        <w:tc>
          <w:tcPr>
            <w:tcW w:w="2121" w:type="dxa"/>
          </w:tcPr>
          <w:p w14:paraId="251FAF28" w14:textId="3A0B3F0A" w:rsidR="00315FDB" w:rsidRPr="00BC5A40" w:rsidRDefault="00A8002C" w:rsidP="0006335B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15</w:t>
            </w:r>
          </w:p>
        </w:tc>
      </w:tr>
      <w:tr w:rsidR="00315FDB" w:rsidRPr="00BC5A40" w14:paraId="685219A5" w14:textId="77777777" w:rsidTr="0006335B">
        <w:tc>
          <w:tcPr>
            <w:tcW w:w="6941" w:type="dxa"/>
          </w:tcPr>
          <w:p w14:paraId="06ABCE0E" w14:textId="77777777" w:rsidR="00315FDB" w:rsidRPr="00BC5A40" w:rsidRDefault="00315FDB" w:rsidP="0006335B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t>Методология</w:t>
            </w:r>
          </w:p>
        </w:tc>
        <w:tc>
          <w:tcPr>
            <w:tcW w:w="2121" w:type="dxa"/>
          </w:tcPr>
          <w:p w14:paraId="080CA63D" w14:textId="55C6E3D2" w:rsidR="00315FDB" w:rsidRPr="00BC5A40" w:rsidRDefault="00A8002C" w:rsidP="0006335B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20</w:t>
            </w:r>
          </w:p>
        </w:tc>
      </w:tr>
      <w:tr w:rsidR="00315FDB" w:rsidRPr="00BC5A40" w14:paraId="1F240C74" w14:textId="77777777" w:rsidTr="0006335B">
        <w:tc>
          <w:tcPr>
            <w:tcW w:w="6941" w:type="dxa"/>
          </w:tcPr>
          <w:p w14:paraId="01E302BD" w14:textId="5C655D99" w:rsidR="00315FDB" w:rsidRPr="00BC5A40" w:rsidRDefault="00315FDB" w:rsidP="0006335B">
            <w:pPr>
              <w:rPr>
                <w:rFonts w:asciiTheme="minorHAnsi" w:hAnsiTheme="minorHAnsi"/>
                <w:color w:val="FF0000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План действий – является ли он ясным,</w:t>
            </w:r>
            <w:r w:rsidR="00864A14" w:rsidRPr="00BC5A40">
              <w:rPr>
                <w:rFonts w:asciiTheme="minorHAnsi" w:hAnsiTheme="minorHAnsi"/>
                <w:lang w:val="ru-RU"/>
              </w:rPr>
              <w:t xml:space="preserve"> логичным и</w:t>
            </w:r>
            <w:r w:rsidRPr="00BC5A40">
              <w:rPr>
                <w:rFonts w:asciiTheme="minorHAnsi" w:hAnsiTheme="minorHAnsi"/>
                <w:lang w:val="ru-RU"/>
              </w:rPr>
              <w:t xml:space="preserve"> осуществимым</w:t>
            </w:r>
            <w:r w:rsidR="00864A14" w:rsidRPr="00BC5A40">
              <w:rPr>
                <w:rFonts w:asciiTheme="minorHAnsi" w:hAnsiTheme="minorHAnsi"/>
                <w:lang w:val="ru-RU"/>
              </w:rPr>
              <w:t>?</w:t>
            </w:r>
          </w:p>
        </w:tc>
        <w:tc>
          <w:tcPr>
            <w:tcW w:w="2121" w:type="dxa"/>
          </w:tcPr>
          <w:p w14:paraId="7CECAFE0" w14:textId="1277FC53" w:rsidR="00315FDB" w:rsidRPr="00BC5A40" w:rsidRDefault="00A8002C" w:rsidP="0006335B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A8002C" w:rsidRPr="00BC5A40" w14:paraId="3502DD59" w14:textId="77777777" w:rsidTr="0006335B">
        <w:tc>
          <w:tcPr>
            <w:tcW w:w="6941" w:type="dxa"/>
          </w:tcPr>
          <w:p w14:paraId="6A882FE3" w14:textId="503E8C4B" w:rsidR="00A8002C" w:rsidRPr="00BC5A40" w:rsidRDefault="00864A14" w:rsidP="0006335B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Связь действий с ожидаемыми результатами: является ли план действий практичным и достаточным для достижения желаемых результатов?</w:t>
            </w:r>
          </w:p>
        </w:tc>
        <w:tc>
          <w:tcPr>
            <w:tcW w:w="2121" w:type="dxa"/>
          </w:tcPr>
          <w:p w14:paraId="05A20E15" w14:textId="749E2FFC" w:rsidR="00A8002C" w:rsidRPr="00BC5A40" w:rsidRDefault="00A8002C" w:rsidP="0006335B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315FDB" w:rsidRPr="00BC5A40" w14:paraId="5CE5ADA2" w14:textId="77777777" w:rsidTr="0006335B">
        <w:tc>
          <w:tcPr>
            <w:tcW w:w="6941" w:type="dxa"/>
          </w:tcPr>
          <w:p w14:paraId="44FE9415" w14:textId="77777777" w:rsidR="00315FDB" w:rsidRPr="00BC5A40" w:rsidRDefault="00315FDB" w:rsidP="0006335B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t>Воздействие</w:t>
            </w:r>
          </w:p>
        </w:tc>
        <w:tc>
          <w:tcPr>
            <w:tcW w:w="2121" w:type="dxa"/>
          </w:tcPr>
          <w:p w14:paraId="7583D094" w14:textId="77777777" w:rsidR="00315FDB" w:rsidRPr="00BC5A40" w:rsidRDefault="00315FDB" w:rsidP="0006335B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15</w:t>
            </w:r>
          </w:p>
        </w:tc>
      </w:tr>
      <w:tr w:rsidR="00315FDB" w:rsidRPr="00BC5A40" w14:paraId="75C5CF21" w14:textId="77777777" w:rsidTr="0006335B">
        <w:tc>
          <w:tcPr>
            <w:tcW w:w="6941" w:type="dxa"/>
          </w:tcPr>
          <w:p w14:paraId="72430108" w14:textId="3FBBF3BB" w:rsidR="00315FDB" w:rsidRPr="00BC5A40" w:rsidRDefault="00864A14" w:rsidP="0006335B">
            <w:pPr>
              <w:rPr>
                <w:rFonts w:asciiTheme="minorHAnsi" w:hAnsiTheme="minorHAnsi"/>
                <w:color w:val="FF0000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Долгосрочное влияние запланированных действий на возможности организации</w:t>
            </w:r>
          </w:p>
        </w:tc>
        <w:tc>
          <w:tcPr>
            <w:tcW w:w="2121" w:type="dxa"/>
          </w:tcPr>
          <w:p w14:paraId="0F8B804D" w14:textId="77777777" w:rsidR="00315FDB" w:rsidRPr="00BC5A40" w:rsidRDefault="00315FDB" w:rsidP="0006335B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315FDB" w:rsidRPr="00BC5A40" w14:paraId="33347671" w14:textId="77777777" w:rsidTr="0006335B">
        <w:tc>
          <w:tcPr>
            <w:tcW w:w="6941" w:type="dxa"/>
          </w:tcPr>
          <w:p w14:paraId="40A817EE" w14:textId="2A3DA034" w:rsidR="00315FDB" w:rsidRPr="00BC5A40" w:rsidRDefault="00864A14" w:rsidP="0006335B">
            <w:pPr>
              <w:rPr>
                <w:rFonts w:asciiTheme="minorHAnsi" w:hAnsiTheme="minorHAnsi"/>
                <w:color w:val="FF0000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Влияние запланированных действий на целевую группу и / или бенефициаров организации</w:t>
            </w:r>
          </w:p>
        </w:tc>
        <w:tc>
          <w:tcPr>
            <w:tcW w:w="2121" w:type="dxa"/>
          </w:tcPr>
          <w:p w14:paraId="0BAAD184" w14:textId="77777777" w:rsidR="00315FDB" w:rsidRPr="00BC5A40" w:rsidRDefault="00315FDB" w:rsidP="0006335B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5</w:t>
            </w:r>
          </w:p>
        </w:tc>
      </w:tr>
      <w:tr w:rsidR="00864A14" w:rsidRPr="00BC5A40" w14:paraId="6B31CBAA" w14:textId="77777777" w:rsidTr="0006335B">
        <w:tc>
          <w:tcPr>
            <w:tcW w:w="6941" w:type="dxa"/>
          </w:tcPr>
          <w:p w14:paraId="7EB09D72" w14:textId="0F93107E" w:rsidR="00864A14" w:rsidRPr="00BC5A40" w:rsidRDefault="00864A14" w:rsidP="00864A14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Устойчивость</w:t>
            </w:r>
          </w:p>
        </w:tc>
        <w:tc>
          <w:tcPr>
            <w:tcW w:w="2121" w:type="dxa"/>
          </w:tcPr>
          <w:p w14:paraId="58951ACB" w14:textId="2D450D07" w:rsidR="00864A14" w:rsidRPr="00BC5A40" w:rsidRDefault="00864A14" w:rsidP="00864A14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10</w:t>
            </w:r>
          </w:p>
        </w:tc>
      </w:tr>
      <w:tr w:rsidR="00864A14" w:rsidRPr="00BC5A40" w14:paraId="5C0CFE3A" w14:textId="77777777" w:rsidTr="00D900C6">
        <w:trPr>
          <w:trHeight w:val="830"/>
        </w:trPr>
        <w:tc>
          <w:tcPr>
            <w:tcW w:w="6941" w:type="dxa"/>
          </w:tcPr>
          <w:p w14:paraId="3F79B4B4" w14:textId="1FAF65AC" w:rsidR="00864A14" w:rsidRPr="00BC5A40" w:rsidRDefault="00864A14" w:rsidP="00864A14">
            <w:pPr>
              <w:rPr>
                <w:rFonts w:asciiTheme="minorHAnsi" w:hAnsiTheme="minorHAnsi"/>
                <w:color w:val="FF0000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Устойчивость ожидаемых результатов – будет ли создана структура для продолжения этой деятельности? Будут ли созданы новые модели, согласованы добросовестные практики, созданы новые сети содружества и т. д.?</w:t>
            </w:r>
          </w:p>
        </w:tc>
        <w:tc>
          <w:tcPr>
            <w:tcW w:w="2121" w:type="dxa"/>
          </w:tcPr>
          <w:p w14:paraId="3B162818" w14:textId="5994CC15" w:rsidR="00864A14" w:rsidRPr="00BC5A40" w:rsidRDefault="00864A14" w:rsidP="00864A14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9F5A6D" w:rsidRPr="00BC5A40" w14:paraId="6A88182F" w14:textId="77777777" w:rsidTr="0006335B">
        <w:tc>
          <w:tcPr>
            <w:tcW w:w="6941" w:type="dxa"/>
          </w:tcPr>
          <w:p w14:paraId="45EB5F44" w14:textId="0492A068" w:rsidR="009F5A6D" w:rsidRPr="00BC5A40" w:rsidRDefault="009F5A6D" w:rsidP="009F5A6D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Информирование</w:t>
            </w:r>
          </w:p>
        </w:tc>
        <w:tc>
          <w:tcPr>
            <w:tcW w:w="2121" w:type="dxa"/>
          </w:tcPr>
          <w:p w14:paraId="71B29196" w14:textId="7F8A8E82" w:rsidR="009F5A6D" w:rsidRPr="00BC5A40" w:rsidRDefault="009F5A6D" w:rsidP="009F5A6D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5</w:t>
            </w:r>
          </w:p>
        </w:tc>
      </w:tr>
      <w:tr w:rsidR="009F5A6D" w:rsidRPr="00BC5A40" w14:paraId="2EDA381C" w14:textId="77777777" w:rsidTr="0006335B">
        <w:tc>
          <w:tcPr>
            <w:tcW w:w="6941" w:type="dxa"/>
          </w:tcPr>
          <w:p w14:paraId="0214A41C" w14:textId="56A2EF36" w:rsidR="009F5A6D" w:rsidRPr="00BC5A40" w:rsidRDefault="009F5A6D" w:rsidP="009F5A6D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lang w:val="ru-RU"/>
              </w:rPr>
              <w:t>Достаточно ли плана информационной работы для обеспечения прозрачности и отчетности при реализации проекта и для информирования общественности о ходе его выполнения и результатах?</w:t>
            </w:r>
            <w:r w:rsidR="00066F49" w:rsidRPr="00BC5A40">
              <w:rPr>
                <w:lang w:val="ru-RU"/>
              </w:rPr>
              <w:t xml:space="preserve"> Привлечения заинтересованных сторон и целевых групп?</w:t>
            </w:r>
          </w:p>
        </w:tc>
        <w:tc>
          <w:tcPr>
            <w:tcW w:w="2121" w:type="dxa"/>
          </w:tcPr>
          <w:p w14:paraId="6CE88243" w14:textId="77777777" w:rsidR="009F5A6D" w:rsidRPr="00BC5A40" w:rsidRDefault="009F5A6D" w:rsidP="009F5A6D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5</w:t>
            </w:r>
          </w:p>
        </w:tc>
      </w:tr>
      <w:tr w:rsidR="00315FDB" w:rsidRPr="00BC5A40" w14:paraId="7A394C74" w14:textId="77777777" w:rsidTr="0006335B">
        <w:tc>
          <w:tcPr>
            <w:tcW w:w="6941" w:type="dxa"/>
          </w:tcPr>
          <w:p w14:paraId="3932B82D" w14:textId="77777777" w:rsidR="00315FDB" w:rsidRPr="00BC5A40" w:rsidRDefault="00315FDB" w:rsidP="0006335B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2121" w:type="dxa"/>
          </w:tcPr>
          <w:p w14:paraId="69D06180" w14:textId="77777777" w:rsidR="00315FDB" w:rsidRPr="00BC5A40" w:rsidRDefault="00315FDB" w:rsidP="0006335B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10</w:t>
            </w:r>
          </w:p>
        </w:tc>
      </w:tr>
      <w:tr w:rsidR="00315FDB" w:rsidRPr="00BC5A40" w14:paraId="6B81316F" w14:textId="77777777" w:rsidTr="0006335B">
        <w:tc>
          <w:tcPr>
            <w:tcW w:w="6941" w:type="dxa"/>
          </w:tcPr>
          <w:p w14:paraId="0336FFFF" w14:textId="77777777" w:rsidR="00315FDB" w:rsidRPr="00BC5A40" w:rsidRDefault="00315FDB" w:rsidP="0006335B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Расходы должны быть обоснованы и необходимы для проведения проекта</w:t>
            </w:r>
          </w:p>
        </w:tc>
        <w:tc>
          <w:tcPr>
            <w:tcW w:w="2121" w:type="dxa"/>
          </w:tcPr>
          <w:p w14:paraId="700784DE" w14:textId="77777777" w:rsidR="00315FDB" w:rsidRPr="00BC5A40" w:rsidRDefault="00315FDB" w:rsidP="0006335B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5</w:t>
            </w:r>
          </w:p>
        </w:tc>
      </w:tr>
      <w:tr w:rsidR="00315FDB" w:rsidRPr="00BC5A40" w14:paraId="5E02E9FA" w14:textId="77777777" w:rsidTr="0006335B">
        <w:tc>
          <w:tcPr>
            <w:tcW w:w="6941" w:type="dxa"/>
          </w:tcPr>
          <w:p w14:paraId="565258BF" w14:textId="77777777" w:rsidR="00315FDB" w:rsidRPr="00BC5A40" w:rsidRDefault="00315FDB" w:rsidP="0006335B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Соотношение цена/качество</w:t>
            </w:r>
          </w:p>
        </w:tc>
        <w:tc>
          <w:tcPr>
            <w:tcW w:w="2121" w:type="dxa"/>
          </w:tcPr>
          <w:p w14:paraId="3023871B" w14:textId="77777777" w:rsidR="00315FDB" w:rsidRPr="00BC5A40" w:rsidRDefault="00315FDB" w:rsidP="0006335B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5</w:t>
            </w:r>
          </w:p>
        </w:tc>
      </w:tr>
      <w:tr w:rsidR="009F5A6D" w:rsidRPr="00BC5A40" w14:paraId="7387BCCB" w14:textId="77777777" w:rsidTr="0006335B">
        <w:tc>
          <w:tcPr>
            <w:tcW w:w="6941" w:type="dxa"/>
          </w:tcPr>
          <w:p w14:paraId="30D70D7D" w14:textId="0B6106B9" w:rsidR="009F5A6D" w:rsidRPr="00BC5A40" w:rsidRDefault="009F5A6D" w:rsidP="009F5A6D">
            <w:pPr>
              <w:pStyle w:val="Heading3"/>
              <w:outlineLvl w:val="2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sz w:val="22"/>
                <w:szCs w:val="22"/>
                <w:lang w:val="ru-RU"/>
              </w:rPr>
              <w:t>Опыт и возможности заявителя</w:t>
            </w:r>
            <w:r w:rsidR="00066F49" w:rsidRPr="00BC5A4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(и партнёров) </w:t>
            </w:r>
          </w:p>
        </w:tc>
        <w:tc>
          <w:tcPr>
            <w:tcW w:w="2121" w:type="dxa"/>
          </w:tcPr>
          <w:p w14:paraId="452D3CF1" w14:textId="7533B1A3" w:rsidR="009F5A6D" w:rsidRPr="00BC5A40" w:rsidRDefault="009F5A6D" w:rsidP="009F5A6D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lang w:val="ru-RU"/>
              </w:rPr>
              <w:t>13</w:t>
            </w:r>
          </w:p>
        </w:tc>
      </w:tr>
      <w:tr w:rsidR="009F5A6D" w:rsidRPr="00BC5A40" w14:paraId="41B05A74" w14:textId="77777777" w:rsidTr="0006335B">
        <w:tc>
          <w:tcPr>
            <w:tcW w:w="6941" w:type="dxa"/>
          </w:tcPr>
          <w:p w14:paraId="3962B062" w14:textId="60DCDD8B" w:rsidR="009F5A6D" w:rsidRPr="00BC5A40" w:rsidRDefault="009F5A6D" w:rsidP="009F5A6D">
            <w:pPr>
              <w:rPr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Ресурсы</w:t>
            </w:r>
            <w:r w:rsidR="00066F49" w:rsidRPr="00BC5A40">
              <w:rPr>
                <w:rFonts w:asciiTheme="minorHAnsi" w:hAnsiTheme="minorHAnsi"/>
                <w:lang w:val="ru-RU"/>
              </w:rPr>
              <w:t xml:space="preserve"> заявителя (и партнёров)</w:t>
            </w:r>
            <w:r w:rsidRPr="00BC5A40">
              <w:rPr>
                <w:rFonts w:asciiTheme="minorHAnsi" w:hAnsiTheme="minorHAnsi"/>
                <w:lang w:val="ru-RU"/>
              </w:rPr>
              <w:t>, доступные для реализации проекта, – знания и опыт, потенциал команды по проекту, финансовые и другие ресурсы</w:t>
            </w:r>
          </w:p>
        </w:tc>
        <w:tc>
          <w:tcPr>
            <w:tcW w:w="2121" w:type="dxa"/>
          </w:tcPr>
          <w:p w14:paraId="1A15642A" w14:textId="0F965277" w:rsidR="009F5A6D" w:rsidRPr="00BC5A40" w:rsidRDefault="009F5A6D" w:rsidP="009F5A6D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10</w:t>
            </w:r>
          </w:p>
        </w:tc>
      </w:tr>
      <w:tr w:rsidR="009F5A6D" w:rsidRPr="00BC5A40" w14:paraId="63B605B7" w14:textId="77777777" w:rsidTr="0006335B">
        <w:tc>
          <w:tcPr>
            <w:tcW w:w="6941" w:type="dxa"/>
          </w:tcPr>
          <w:p w14:paraId="7F8750C0" w14:textId="26C59B4C" w:rsidR="009F5A6D" w:rsidRPr="00BC5A40" w:rsidRDefault="009F5A6D" w:rsidP="009F5A6D">
            <w:pPr>
              <w:rPr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Партнерство</w:t>
            </w:r>
            <w:r w:rsidR="00066F49" w:rsidRPr="00BC5A40">
              <w:rPr>
                <w:rFonts w:asciiTheme="minorHAnsi" w:hAnsiTheme="minorHAnsi"/>
                <w:lang w:val="ru-RU"/>
              </w:rPr>
              <w:t xml:space="preserve"> </w:t>
            </w:r>
            <w:r w:rsidRPr="00BC5A40">
              <w:rPr>
                <w:rFonts w:asciiTheme="minorHAnsi" w:hAnsiTheme="minorHAnsi"/>
                <w:lang w:val="ru-RU"/>
              </w:rPr>
              <w:t xml:space="preserve">– участвуют ли партнеры в </w:t>
            </w:r>
            <w:r w:rsidR="006721A5" w:rsidRPr="00BC5A40">
              <w:rPr>
                <w:rFonts w:asciiTheme="minorHAnsi" w:hAnsiTheme="minorHAnsi"/>
                <w:lang w:val="ru-RU"/>
              </w:rPr>
              <w:t xml:space="preserve">планировании и </w:t>
            </w:r>
            <w:r w:rsidRPr="00BC5A40">
              <w:rPr>
                <w:rFonts w:asciiTheme="minorHAnsi" w:hAnsiTheme="minorHAnsi"/>
                <w:lang w:val="ru-RU"/>
              </w:rPr>
              <w:t>реализации проекта? Обоснован ли выбор партнеров и влияет ли он на эффективность проекта?</w:t>
            </w:r>
          </w:p>
        </w:tc>
        <w:tc>
          <w:tcPr>
            <w:tcW w:w="2121" w:type="dxa"/>
          </w:tcPr>
          <w:p w14:paraId="0531D49C" w14:textId="14E65AF4" w:rsidR="009F5A6D" w:rsidRPr="00BC5A40" w:rsidRDefault="009F5A6D" w:rsidP="009F5A6D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3</w:t>
            </w:r>
          </w:p>
        </w:tc>
      </w:tr>
      <w:tr w:rsidR="009F5A6D" w:rsidRPr="00BC5A40" w14:paraId="33E9FE28" w14:textId="77777777" w:rsidTr="0006335B">
        <w:tc>
          <w:tcPr>
            <w:tcW w:w="6941" w:type="dxa"/>
          </w:tcPr>
          <w:p w14:paraId="258ADAA6" w14:textId="77777777" w:rsidR="009F5A6D" w:rsidRPr="00BC5A40" w:rsidRDefault="009F5A6D" w:rsidP="009F5A6D">
            <w:pPr>
              <w:pStyle w:val="Heading3"/>
              <w:outlineLvl w:val="2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Дополнительные преимущества</w:t>
            </w:r>
          </w:p>
        </w:tc>
        <w:tc>
          <w:tcPr>
            <w:tcW w:w="2121" w:type="dxa"/>
          </w:tcPr>
          <w:p w14:paraId="5AF2E938" w14:textId="6BE5FE5D" w:rsidR="009F5A6D" w:rsidRPr="00BC5A40" w:rsidRDefault="009F5A6D" w:rsidP="009F5A6D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2</w:t>
            </w:r>
          </w:p>
        </w:tc>
      </w:tr>
      <w:tr w:rsidR="009F5A6D" w:rsidRPr="00BC5A40" w14:paraId="2A492C84" w14:textId="77777777" w:rsidTr="0006335B">
        <w:tc>
          <w:tcPr>
            <w:tcW w:w="6941" w:type="dxa"/>
          </w:tcPr>
          <w:p w14:paraId="32C82531" w14:textId="60F1DAA6" w:rsidR="009F5A6D" w:rsidRPr="00BC5A40" w:rsidRDefault="006721A5" w:rsidP="009F5A6D">
            <w:pPr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Вовлечены ли в проект сообщества меньшинств и п</w:t>
            </w:r>
            <w:r w:rsidR="00066F49" w:rsidRPr="00BC5A40">
              <w:rPr>
                <w:rFonts w:asciiTheme="minorHAnsi" w:hAnsiTheme="minorHAnsi"/>
                <w:lang w:val="ru-RU"/>
              </w:rPr>
              <w:t xml:space="preserve">оддерживает ли </w:t>
            </w:r>
            <w:r w:rsidRPr="00BC5A40">
              <w:rPr>
                <w:rFonts w:asciiTheme="minorHAnsi" w:hAnsiTheme="minorHAnsi"/>
                <w:lang w:val="ru-RU"/>
              </w:rPr>
              <w:t xml:space="preserve">таким образом </w:t>
            </w:r>
            <w:r w:rsidR="00066F49" w:rsidRPr="00BC5A40">
              <w:rPr>
                <w:rFonts w:asciiTheme="minorHAnsi" w:hAnsiTheme="minorHAnsi"/>
                <w:lang w:val="ru-RU"/>
              </w:rPr>
              <w:t>межкультурное взаимопонимание?</w:t>
            </w:r>
          </w:p>
        </w:tc>
        <w:tc>
          <w:tcPr>
            <w:tcW w:w="2121" w:type="dxa"/>
          </w:tcPr>
          <w:p w14:paraId="4347886A" w14:textId="747CB71C" w:rsidR="009F5A6D" w:rsidRPr="00BC5A40" w:rsidRDefault="009F5A6D" w:rsidP="009F5A6D">
            <w:pPr>
              <w:jc w:val="right"/>
              <w:rPr>
                <w:rFonts w:asciiTheme="minorHAnsi" w:hAnsiTheme="minorHAnsi"/>
                <w:lang w:val="ru-RU"/>
              </w:rPr>
            </w:pPr>
            <w:r w:rsidRPr="00BC5A40">
              <w:rPr>
                <w:rFonts w:asciiTheme="minorHAnsi" w:hAnsiTheme="minorHAnsi"/>
                <w:lang w:val="ru-RU"/>
              </w:rPr>
              <w:t>2</w:t>
            </w:r>
          </w:p>
        </w:tc>
      </w:tr>
      <w:tr w:rsidR="009F5A6D" w:rsidRPr="00BC5A40" w14:paraId="56D99F70" w14:textId="77777777" w:rsidTr="0006335B">
        <w:tc>
          <w:tcPr>
            <w:tcW w:w="6941" w:type="dxa"/>
          </w:tcPr>
          <w:p w14:paraId="543D8DE8" w14:textId="77777777" w:rsidR="009F5A6D" w:rsidRPr="00BC5A40" w:rsidRDefault="009F5A6D" w:rsidP="009F5A6D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Итого</w:t>
            </w:r>
          </w:p>
        </w:tc>
        <w:tc>
          <w:tcPr>
            <w:tcW w:w="2121" w:type="dxa"/>
          </w:tcPr>
          <w:p w14:paraId="5879E1D5" w14:textId="77777777" w:rsidR="009F5A6D" w:rsidRPr="00BC5A40" w:rsidRDefault="009F5A6D" w:rsidP="009F5A6D">
            <w:pPr>
              <w:rPr>
                <w:rFonts w:asciiTheme="minorHAnsi" w:hAnsiTheme="minorHAnsi"/>
                <w:b/>
                <w:lang w:val="ru-RU"/>
              </w:rPr>
            </w:pPr>
            <w:r w:rsidRPr="00BC5A40">
              <w:rPr>
                <w:rFonts w:asciiTheme="minorHAnsi" w:hAnsiTheme="minorHAnsi"/>
                <w:b/>
                <w:bCs/>
                <w:lang w:val="ru-RU"/>
              </w:rPr>
              <w:t>100</w:t>
            </w:r>
          </w:p>
        </w:tc>
      </w:tr>
    </w:tbl>
    <w:p w14:paraId="4E580EF3" w14:textId="77777777" w:rsidR="007F5A9E" w:rsidRPr="00BC5A40" w:rsidRDefault="007F5A9E">
      <w:pPr>
        <w:spacing w:after="160" w:line="259" w:lineRule="auto"/>
        <w:rPr>
          <w:b/>
          <w:bCs/>
          <w:caps/>
          <w:kern w:val="32"/>
          <w:sz w:val="24"/>
          <w:szCs w:val="32"/>
          <w:lang w:val="ru-RU"/>
        </w:rPr>
      </w:pPr>
      <w:r w:rsidRPr="00BC5A40">
        <w:rPr>
          <w:lang w:val="ru-RU"/>
        </w:rPr>
        <w:br w:type="page"/>
      </w:r>
    </w:p>
    <w:p w14:paraId="759F5EF7" w14:textId="7D0B46DE" w:rsidR="00714C0D" w:rsidRPr="00BC5A40" w:rsidRDefault="00714C0D" w:rsidP="00714C0D">
      <w:pPr>
        <w:pStyle w:val="Heading1"/>
        <w:numPr>
          <w:ilvl w:val="0"/>
          <w:numId w:val="0"/>
        </w:numPr>
        <w:ind w:left="432"/>
        <w:rPr>
          <w:lang w:val="ru-RU"/>
        </w:rPr>
      </w:pPr>
      <w:r w:rsidRPr="00BC5A40">
        <w:rPr>
          <w:lang w:val="ru-RU"/>
        </w:rPr>
        <w:lastRenderedPageBreak/>
        <w:t>Приложение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576"/>
        <w:gridCol w:w="2043"/>
        <w:gridCol w:w="1643"/>
        <w:gridCol w:w="1979"/>
      </w:tblGrid>
      <w:tr w:rsidR="00F0292F" w:rsidRPr="00F0292F" w14:paraId="21BABA83" w14:textId="77777777" w:rsidTr="00F0292F">
        <w:tc>
          <w:tcPr>
            <w:tcW w:w="9062" w:type="dxa"/>
            <w:gridSpan w:val="5"/>
            <w:shd w:val="clear" w:color="auto" w:fill="auto"/>
          </w:tcPr>
          <w:p w14:paraId="0E3B179A" w14:textId="03C91799" w:rsidR="00B644A5" w:rsidRPr="00F0292F" w:rsidRDefault="00714C0D" w:rsidP="00640448">
            <w:pPr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>Конкурс № 1</w:t>
            </w:r>
            <w:r w:rsidR="00B950D4"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 xml:space="preserve"> - 2019</w:t>
            </w:r>
          </w:p>
          <w:p w14:paraId="09CDF02F" w14:textId="30BAEDA1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Конкурс проектов ОГО, направленных на достижение следующих целей:</w:t>
            </w:r>
          </w:p>
          <w:p w14:paraId="3CD55198" w14:textId="77777777" w:rsidR="00B644A5" w:rsidRPr="00F0292F" w:rsidRDefault="00714C0D" w:rsidP="00640448">
            <w:pPr>
              <w:pStyle w:val="ListParagraph"/>
              <w:numPr>
                <w:ilvl w:val="0"/>
                <w:numId w:val="9"/>
              </w:num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Укрепление демократической культуры и гражданского сознания.</w:t>
            </w:r>
          </w:p>
          <w:p w14:paraId="2BD3AF5D" w14:textId="0C0527D2" w:rsidR="00714C0D" w:rsidRPr="00F0292F" w:rsidRDefault="00714C0D" w:rsidP="00640448">
            <w:pPr>
              <w:pStyle w:val="ListParagraph"/>
              <w:numPr>
                <w:ilvl w:val="0"/>
                <w:numId w:val="9"/>
              </w:num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Усиление поддержки прав человека.</w:t>
            </w:r>
          </w:p>
          <w:p w14:paraId="72FB440B" w14:textId="77777777" w:rsidR="00714C0D" w:rsidRPr="00F0292F" w:rsidRDefault="00714C0D" w:rsidP="00640448">
            <w:pPr>
              <w:pStyle w:val="ListParagraph"/>
              <w:numPr>
                <w:ilvl w:val="0"/>
                <w:numId w:val="9"/>
              </w:num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Расширение прав и возможностей уязвимых групп населения.</w:t>
            </w:r>
          </w:p>
          <w:p w14:paraId="2C6E6238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Общая сумма, доступная в рамках этого конкурса, составляет 1 100 000 евро.</w:t>
            </w:r>
          </w:p>
        </w:tc>
      </w:tr>
      <w:tr w:rsidR="00F0292F" w:rsidRPr="00F0292F" w14:paraId="270A17AC" w14:textId="77777777" w:rsidTr="00F0292F">
        <w:tc>
          <w:tcPr>
            <w:tcW w:w="1821" w:type="dxa"/>
            <w:shd w:val="clear" w:color="auto" w:fill="auto"/>
          </w:tcPr>
          <w:p w14:paraId="139207F6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14:paraId="04B96B5F" w14:textId="77777777" w:rsidR="00714C0D" w:rsidRPr="00F0292F" w:rsidRDefault="00714C0D" w:rsidP="00640448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Доступная сумма</w:t>
            </w:r>
          </w:p>
          <w:p w14:paraId="64483012" w14:textId="02DFB0C5" w:rsidR="00036EFA" w:rsidRPr="00F0292F" w:rsidRDefault="00036EFA" w:rsidP="00640448">
            <w:pPr>
              <w:spacing w:after="0"/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>1 100 000</w:t>
            </w:r>
          </w:p>
        </w:tc>
        <w:tc>
          <w:tcPr>
            <w:tcW w:w="2043" w:type="dxa"/>
            <w:shd w:val="clear" w:color="auto" w:fill="auto"/>
          </w:tcPr>
          <w:p w14:paraId="40691C39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Размер грантов</w:t>
            </w:r>
          </w:p>
        </w:tc>
        <w:tc>
          <w:tcPr>
            <w:tcW w:w="1643" w:type="dxa"/>
            <w:shd w:val="clear" w:color="auto" w:fill="auto"/>
          </w:tcPr>
          <w:p w14:paraId="1B6C8FF3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Длительность проекта</w:t>
            </w:r>
          </w:p>
        </w:tc>
        <w:tc>
          <w:tcPr>
            <w:tcW w:w="1979" w:type="dxa"/>
            <w:shd w:val="clear" w:color="auto" w:fill="auto"/>
          </w:tcPr>
          <w:p w14:paraId="2EDB1D91" w14:textId="162EEF19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Приемлемые области поддержки</w:t>
            </w:r>
          </w:p>
        </w:tc>
      </w:tr>
      <w:tr w:rsidR="00F0292F" w:rsidRPr="00F0292F" w14:paraId="2399851C" w14:textId="77777777" w:rsidTr="00F0292F">
        <w:tc>
          <w:tcPr>
            <w:tcW w:w="1821" w:type="dxa"/>
            <w:shd w:val="clear" w:color="auto" w:fill="auto"/>
          </w:tcPr>
          <w:p w14:paraId="493AECB6" w14:textId="77777777" w:rsidR="00714C0D" w:rsidRPr="00F0292F" w:rsidRDefault="00714C0D" w:rsidP="00640448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Цель 1</w:t>
            </w:r>
          </w:p>
          <w:p w14:paraId="7497EA0A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Укрепление демократической культуры и гражданского сознания.</w:t>
            </w:r>
          </w:p>
        </w:tc>
        <w:tc>
          <w:tcPr>
            <w:tcW w:w="1576" w:type="dxa"/>
            <w:shd w:val="clear" w:color="auto" w:fill="auto"/>
          </w:tcPr>
          <w:p w14:paraId="02FA7F5E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  <w:shd w:val="clear" w:color="auto" w:fill="auto"/>
          </w:tcPr>
          <w:p w14:paraId="5EF4E4D4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14:paraId="73FB953F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14:paraId="159988E0" w14:textId="77777777" w:rsidR="00714C0D" w:rsidRPr="00F0292F" w:rsidRDefault="00714C0D" w:rsidP="00640448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Демократия, активная гражданская позиция, эффективное управление и прозрачность.</w:t>
            </w:r>
          </w:p>
          <w:p w14:paraId="22975B62" w14:textId="3954574D" w:rsidR="00714C0D" w:rsidRPr="00F0292F" w:rsidRDefault="00714C0D" w:rsidP="00B06EE1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Окружающая среда и изменение климата.</w:t>
            </w:r>
          </w:p>
        </w:tc>
      </w:tr>
      <w:tr w:rsidR="00F0292F" w:rsidRPr="00F0292F" w14:paraId="0206E737" w14:textId="77777777" w:rsidTr="00F0292F">
        <w:tc>
          <w:tcPr>
            <w:tcW w:w="1821" w:type="dxa"/>
            <w:shd w:val="clear" w:color="auto" w:fill="auto"/>
          </w:tcPr>
          <w:p w14:paraId="53945A16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Средние стратегические гранты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7D50F2CD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470 000 евро</w:t>
            </w:r>
          </w:p>
        </w:tc>
        <w:tc>
          <w:tcPr>
            <w:tcW w:w="2043" w:type="dxa"/>
            <w:shd w:val="clear" w:color="auto" w:fill="auto"/>
          </w:tcPr>
          <w:p w14:paraId="257FA97F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30 000–60 000 евро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2D962CE7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18–24 месяца</w:t>
            </w:r>
          </w:p>
        </w:tc>
        <w:tc>
          <w:tcPr>
            <w:tcW w:w="1979" w:type="dxa"/>
            <w:vMerge/>
            <w:shd w:val="clear" w:color="auto" w:fill="auto"/>
          </w:tcPr>
          <w:p w14:paraId="7545637F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  <w:tr w:rsidR="00F0292F" w:rsidRPr="00F0292F" w14:paraId="76FC6729" w14:textId="77777777" w:rsidTr="00F0292F">
        <w:tc>
          <w:tcPr>
            <w:tcW w:w="1821" w:type="dxa"/>
            <w:shd w:val="clear" w:color="auto" w:fill="auto"/>
          </w:tcPr>
          <w:p w14:paraId="5DE0E7FE" w14:textId="038F8103" w:rsidR="00714C0D" w:rsidRPr="00F0292F" w:rsidRDefault="00714C0D" w:rsidP="00B06EE1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Крупные стратегические гранты</w:t>
            </w:r>
            <w:r w:rsidRPr="00F0292F">
              <w:rPr>
                <w:rStyle w:val="FootnoteReference"/>
                <w:color w:val="767171" w:themeColor="background2" w:themeShade="80"/>
                <w:sz w:val="20"/>
                <w:szCs w:val="20"/>
                <w:lang w:val="ru-RU"/>
              </w:rPr>
              <w:footnoteReference w:id="3"/>
            </w:r>
          </w:p>
        </w:tc>
        <w:tc>
          <w:tcPr>
            <w:tcW w:w="1576" w:type="dxa"/>
            <w:vMerge/>
            <w:shd w:val="clear" w:color="auto" w:fill="auto"/>
          </w:tcPr>
          <w:p w14:paraId="1830F244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  <w:shd w:val="clear" w:color="auto" w:fill="auto"/>
          </w:tcPr>
          <w:p w14:paraId="28CACFE7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80 000–100 000 евро</w:t>
            </w:r>
          </w:p>
        </w:tc>
        <w:tc>
          <w:tcPr>
            <w:tcW w:w="1643" w:type="dxa"/>
            <w:vMerge/>
            <w:shd w:val="clear" w:color="auto" w:fill="auto"/>
          </w:tcPr>
          <w:p w14:paraId="0796A969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9EDE87A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  <w:tr w:rsidR="00F0292F" w:rsidRPr="00F0292F" w14:paraId="71B0E999" w14:textId="77777777" w:rsidTr="00F0292F">
        <w:tc>
          <w:tcPr>
            <w:tcW w:w="1821" w:type="dxa"/>
            <w:shd w:val="clear" w:color="auto" w:fill="auto"/>
          </w:tcPr>
          <w:p w14:paraId="4C0E7DBD" w14:textId="77777777" w:rsidR="00714C0D" w:rsidRPr="00F0292F" w:rsidRDefault="00714C0D" w:rsidP="00640448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Цель 2</w:t>
            </w:r>
          </w:p>
          <w:p w14:paraId="62FAA096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Усиление поддержки прав человека.</w:t>
            </w:r>
          </w:p>
        </w:tc>
        <w:tc>
          <w:tcPr>
            <w:tcW w:w="1576" w:type="dxa"/>
            <w:shd w:val="clear" w:color="auto" w:fill="auto"/>
          </w:tcPr>
          <w:p w14:paraId="43EF8E08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  <w:shd w:val="clear" w:color="auto" w:fill="auto"/>
          </w:tcPr>
          <w:p w14:paraId="5828A631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14:paraId="2A7C851C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14:paraId="5254039E" w14:textId="77777777" w:rsidR="00B644A5" w:rsidRPr="00F0292F" w:rsidRDefault="00714C0D" w:rsidP="00640448">
            <w:pPr>
              <w:pStyle w:val="Default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Права человека и равное обращение.</w:t>
            </w:r>
          </w:p>
          <w:p w14:paraId="70431E51" w14:textId="6F8B6950" w:rsidR="00F316A5" w:rsidRPr="00F0292F" w:rsidRDefault="00F316A5" w:rsidP="00F316A5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Социальная справедливость и вовлечение уязвимых групп населения в общественную жизнь.</w:t>
            </w:r>
          </w:p>
          <w:p w14:paraId="4342B89B" w14:textId="3C903160" w:rsidR="00714C0D" w:rsidRPr="00F0292F" w:rsidRDefault="00714C0D" w:rsidP="00B06EE1">
            <w:pPr>
              <w:pStyle w:val="Default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Гендерное равенство и гендерное насилие.</w:t>
            </w:r>
          </w:p>
        </w:tc>
      </w:tr>
      <w:tr w:rsidR="00F0292F" w:rsidRPr="00F0292F" w14:paraId="26AD3EEC" w14:textId="77777777" w:rsidTr="00F0292F">
        <w:tc>
          <w:tcPr>
            <w:tcW w:w="1821" w:type="dxa"/>
            <w:shd w:val="clear" w:color="auto" w:fill="auto"/>
          </w:tcPr>
          <w:p w14:paraId="2AFE83E0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Средние стратегические гранты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0115F46E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420 000 евро</w:t>
            </w:r>
          </w:p>
        </w:tc>
        <w:tc>
          <w:tcPr>
            <w:tcW w:w="2043" w:type="dxa"/>
            <w:shd w:val="clear" w:color="auto" w:fill="auto"/>
          </w:tcPr>
          <w:p w14:paraId="424EE173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30 000–60 000 евро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672BC92D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18–24 месяца</w:t>
            </w:r>
          </w:p>
        </w:tc>
        <w:tc>
          <w:tcPr>
            <w:tcW w:w="1979" w:type="dxa"/>
            <w:vMerge/>
            <w:shd w:val="clear" w:color="auto" w:fill="auto"/>
          </w:tcPr>
          <w:p w14:paraId="15D1A4D5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  <w:tr w:rsidR="00F0292F" w:rsidRPr="00F0292F" w14:paraId="03E2C881" w14:textId="77777777" w:rsidTr="00F0292F">
        <w:tc>
          <w:tcPr>
            <w:tcW w:w="1821" w:type="dxa"/>
            <w:shd w:val="clear" w:color="auto" w:fill="auto"/>
          </w:tcPr>
          <w:p w14:paraId="5F539868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Крупные стратегические гранты</w:t>
            </w:r>
          </w:p>
        </w:tc>
        <w:tc>
          <w:tcPr>
            <w:tcW w:w="1576" w:type="dxa"/>
            <w:vMerge/>
            <w:shd w:val="clear" w:color="auto" w:fill="auto"/>
          </w:tcPr>
          <w:p w14:paraId="250AC239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  <w:shd w:val="clear" w:color="auto" w:fill="auto"/>
          </w:tcPr>
          <w:p w14:paraId="28C9C286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80 000–100 000 евро</w:t>
            </w:r>
          </w:p>
        </w:tc>
        <w:tc>
          <w:tcPr>
            <w:tcW w:w="1643" w:type="dxa"/>
            <w:vMerge/>
            <w:shd w:val="clear" w:color="auto" w:fill="auto"/>
          </w:tcPr>
          <w:p w14:paraId="5F3862E6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1136F1B1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  <w:tr w:rsidR="00F0292F" w:rsidRPr="00F0292F" w14:paraId="616BEAC7" w14:textId="77777777" w:rsidTr="00F0292F">
        <w:tc>
          <w:tcPr>
            <w:tcW w:w="1821" w:type="dxa"/>
            <w:shd w:val="clear" w:color="auto" w:fill="auto"/>
          </w:tcPr>
          <w:p w14:paraId="2E32AEFE" w14:textId="77777777" w:rsidR="00714C0D" w:rsidRPr="00F0292F" w:rsidRDefault="00714C0D" w:rsidP="00640448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Цель 3</w:t>
            </w:r>
          </w:p>
          <w:p w14:paraId="69700D9A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Расширение прав и возможностей уязвимых групп населения.</w:t>
            </w:r>
          </w:p>
        </w:tc>
        <w:tc>
          <w:tcPr>
            <w:tcW w:w="1576" w:type="dxa"/>
            <w:shd w:val="clear" w:color="auto" w:fill="auto"/>
          </w:tcPr>
          <w:p w14:paraId="0AC6CA27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  <w:shd w:val="clear" w:color="auto" w:fill="auto"/>
          </w:tcPr>
          <w:p w14:paraId="074601A7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14:paraId="23BA2216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14:paraId="6AF3EE70" w14:textId="77777777" w:rsidR="00B644A5" w:rsidRPr="00F0292F" w:rsidRDefault="00714C0D" w:rsidP="00640448">
            <w:pPr>
              <w:pStyle w:val="Default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Права человека и равное обращение.</w:t>
            </w:r>
          </w:p>
          <w:p w14:paraId="0865EF1A" w14:textId="7841DDF0" w:rsidR="00714C0D" w:rsidRPr="00F0292F" w:rsidRDefault="001B0A4D" w:rsidP="00B06EE1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Социальная справедливость уязвимых групп и их вовлечение в общественную жизнь.</w:t>
            </w:r>
          </w:p>
          <w:p w14:paraId="1BE954EE" w14:textId="49925D9C" w:rsidR="001B0A4D" w:rsidRPr="00F0292F" w:rsidRDefault="001B0A4D" w:rsidP="00B06EE1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Гендерное равенство и гендерное насилие.</w:t>
            </w:r>
          </w:p>
        </w:tc>
      </w:tr>
      <w:tr w:rsidR="00F0292F" w:rsidRPr="00F0292F" w14:paraId="342FAAE9" w14:textId="77777777" w:rsidTr="00F0292F">
        <w:tc>
          <w:tcPr>
            <w:tcW w:w="1821" w:type="dxa"/>
            <w:shd w:val="clear" w:color="auto" w:fill="auto"/>
          </w:tcPr>
          <w:p w14:paraId="041AB69A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Средние стратегические гранты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0FDBF16A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210 000 евро</w:t>
            </w:r>
          </w:p>
        </w:tc>
        <w:tc>
          <w:tcPr>
            <w:tcW w:w="2043" w:type="dxa"/>
            <w:shd w:val="clear" w:color="auto" w:fill="auto"/>
          </w:tcPr>
          <w:p w14:paraId="03C91D38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30 000–60 000 евро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5572992D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18–24 месяца</w:t>
            </w:r>
          </w:p>
        </w:tc>
        <w:tc>
          <w:tcPr>
            <w:tcW w:w="1979" w:type="dxa"/>
            <w:vMerge/>
            <w:shd w:val="clear" w:color="auto" w:fill="auto"/>
          </w:tcPr>
          <w:p w14:paraId="286B3727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  <w:tr w:rsidR="00F0292F" w:rsidRPr="00F0292F" w14:paraId="04D468FE" w14:textId="77777777" w:rsidTr="00F0292F">
        <w:tc>
          <w:tcPr>
            <w:tcW w:w="1821" w:type="dxa"/>
            <w:shd w:val="clear" w:color="auto" w:fill="auto"/>
          </w:tcPr>
          <w:p w14:paraId="23BC7B06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Крупные стратегические гранты</w:t>
            </w:r>
          </w:p>
        </w:tc>
        <w:tc>
          <w:tcPr>
            <w:tcW w:w="1576" w:type="dxa"/>
            <w:vMerge/>
            <w:shd w:val="clear" w:color="auto" w:fill="auto"/>
          </w:tcPr>
          <w:p w14:paraId="10C84882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  <w:shd w:val="clear" w:color="auto" w:fill="auto"/>
          </w:tcPr>
          <w:p w14:paraId="6E9266F6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80 000–100 000 евро</w:t>
            </w:r>
          </w:p>
        </w:tc>
        <w:tc>
          <w:tcPr>
            <w:tcW w:w="1643" w:type="dxa"/>
            <w:vMerge/>
            <w:shd w:val="clear" w:color="auto" w:fill="auto"/>
          </w:tcPr>
          <w:p w14:paraId="0184CD01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5EB9468D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</w:tbl>
    <w:p w14:paraId="63CC8813" w14:textId="77777777" w:rsidR="00714C0D" w:rsidRPr="00BC5A40" w:rsidRDefault="00714C0D" w:rsidP="00714C0D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435"/>
        <w:gridCol w:w="2184"/>
        <w:gridCol w:w="1643"/>
        <w:gridCol w:w="1979"/>
      </w:tblGrid>
      <w:tr w:rsidR="00F0292F" w:rsidRPr="00F0292F" w14:paraId="79C36D5D" w14:textId="77777777" w:rsidTr="00F0292F">
        <w:tc>
          <w:tcPr>
            <w:tcW w:w="9062" w:type="dxa"/>
            <w:gridSpan w:val="5"/>
            <w:shd w:val="clear" w:color="auto" w:fill="auto"/>
          </w:tcPr>
          <w:p w14:paraId="388D3CC2" w14:textId="73E13409" w:rsidR="00714C0D" w:rsidRPr="00F0292F" w:rsidRDefault="00714C0D" w:rsidP="00640448">
            <w:pPr>
              <w:rPr>
                <w:b/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>Конкурс № 2</w:t>
            </w:r>
            <w:r w:rsidR="00B950D4"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 xml:space="preserve"> - 2020</w:t>
            </w:r>
          </w:p>
          <w:p w14:paraId="1D60C1FC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lastRenderedPageBreak/>
              <w:t>Конкурс проектов ОГО, способствующих развитию потенциала и устойчивости сектора гражданского общества, включая НПО.</w:t>
            </w:r>
          </w:p>
          <w:p w14:paraId="23FE9C6B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Общая сумма, доступная в рамках этого конкурса, составляет 250 000 евро.</w:t>
            </w:r>
          </w:p>
        </w:tc>
      </w:tr>
      <w:tr w:rsidR="00F0292F" w:rsidRPr="00F0292F" w14:paraId="6D722259" w14:textId="77777777" w:rsidTr="00F0292F">
        <w:tc>
          <w:tcPr>
            <w:tcW w:w="1821" w:type="dxa"/>
            <w:shd w:val="clear" w:color="auto" w:fill="auto"/>
          </w:tcPr>
          <w:p w14:paraId="59478756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  <w:shd w:val="clear" w:color="auto" w:fill="auto"/>
          </w:tcPr>
          <w:p w14:paraId="281FE681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Доступная сумма</w:t>
            </w:r>
          </w:p>
          <w:p w14:paraId="6ADAAACB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>250 000 евро</w:t>
            </w:r>
          </w:p>
        </w:tc>
        <w:tc>
          <w:tcPr>
            <w:tcW w:w="2184" w:type="dxa"/>
            <w:shd w:val="clear" w:color="auto" w:fill="auto"/>
          </w:tcPr>
          <w:p w14:paraId="61D715F8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Размер грантов</w:t>
            </w:r>
          </w:p>
        </w:tc>
        <w:tc>
          <w:tcPr>
            <w:tcW w:w="1643" w:type="dxa"/>
            <w:shd w:val="clear" w:color="auto" w:fill="auto"/>
          </w:tcPr>
          <w:p w14:paraId="1372BE69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Длительность проекта</w:t>
            </w:r>
          </w:p>
        </w:tc>
        <w:tc>
          <w:tcPr>
            <w:tcW w:w="1979" w:type="dxa"/>
            <w:shd w:val="clear" w:color="auto" w:fill="auto"/>
          </w:tcPr>
          <w:p w14:paraId="33FF8A87" w14:textId="43CD8156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Приемлемые области поддержки</w:t>
            </w:r>
          </w:p>
        </w:tc>
      </w:tr>
      <w:tr w:rsidR="00F0292F" w:rsidRPr="00F0292F" w14:paraId="67C7C3A2" w14:textId="77777777" w:rsidTr="00F0292F">
        <w:tc>
          <w:tcPr>
            <w:tcW w:w="1821" w:type="dxa"/>
            <w:shd w:val="clear" w:color="auto" w:fill="auto"/>
          </w:tcPr>
          <w:p w14:paraId="4E9CB135" w14:textId="77777777" w:rsidR="00714C0D" w:rsidRPr="00F0292F" w:rsidRDefault="00714C0D" w:rsidP="00640448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Цель 4</w:t>
            </w:r>
          </w:p>
          <w:p w14:paraId="6C472846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Повышение потенциала и устойчивости гражданского общества</w:t>
            </w:r>
          </w:p>
        </w:tc>
        <w:tc>
          <w:tcPr>
            <w:tcW w:w="1435" w:type="dxa"/>
            <w:shd w:val="clear" w:color="auto" w:fill="auto"/>
          </w:tcPr>
          <w:p w14:paraId="00E10676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184" w:type="dxa"/>
            <w:shd w:val="clear" w:color="auto" w:fill="auto"/>
          </w:tcPr>
          <w:p w14:paraId="53C18840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10 000–20 000 евро</w:t>
            </w:r>
          </w:p>
        </w:tc>
        <w:tc>
          <w:tcPr>
            <w:tcW w:w="1643" w:type="dxa"/>
            <w:shd w:val="clear" w:color="auto" w:fill="auto"/>
          </w:tcPr>
          <w:p w14:paraId="4294DF9C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12–18 месяцев</w:t>
            </w:r>
          </w:p>
        </w:tc>
        <w:tc>
          <w:tcPr>
            <w:tcW w:w="1979" w:type="dxa"/>
            <w:shd w:val="clear" w:color="auto" w:fill="auto"/>
          </w:tcPr>
          <w:p w14:paraId="6453393D" w14:textId="4C10C5EA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Все пять областей поддержки</w:t>
            </w:r>
          </w:p>
        </w:tc>
      </w:tr>
    </w:tbl>
    <w:p w14:paraId="75A8FBF5" w14:textId="77777777" w:rsidR="00714C0D" w:rsidRPr="00BC5A40" w:rsidRDefault="00714C0D" w:rsidP="00714C0D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576"/>
        <w:gridCol w:w="2043"/>
        <w:gridCol w:w="1643"/>
        <w:gridCol w:w="1979"/>
      </w:tblGrid>
      <w:tr w:rsidR="00F0292F" w:rsidRPr="00F0292F" w14:paraId="5C4398B0" w14:textId="77777777" w:rsidTr="00640448">
        <w:tc>
          <w:tcPr>
            <w:tcW w:w="9062" w:type="dxa"/>
            <w:gridSpan w:val="5"/>
          </w:tcPr>
          <w:p w14:paraId="6ED6EB99" w14:textId="6E7695CA" w:rsidR="00714C0D" w:rsidRPr="00F0292F" w:rsidRDefault="00714C0D" w:rsidP="00640448">
            <w:pPr>
              <w:rPr>
                <w:b/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>Конкурс № 3</w:t>
            </w:r>
            <w:r w:rsidR="00B950D4"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 xml:space="preserve"> - 2020</w:t>
            </w:r>
          </w:p>
          <w:p w14:paraId="461947B0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Конкурс проектов ОГО, направленных на достижение следующих целей:</w:t>
            </w:r>
          </w:p>
          <w:p w14:paraId="0273C803" w14:textId="77777777" w:rsidR="00B644A5" w:rsidRPr="00F0292F" w:rsidRDefault="00714C0D" w:rsidP="00640448">
            <w:pPr>
              <w:pStyle w:val="ListParagraph"/>
              <w:numPr>
                <w:ilvl w:val="0"/>
                <w:numId w:val="11"/>
              </w:num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Укрепление демократической культуры и гражданского сознания.</w:t>
            </w:r>
          </w:p>
          <w:p w14:paraId="79A7FAFE" w14:textId="2B0F3BBF" w:rsidR="00714C0D" w:rsidRPr="00F0292F" w:rsidRDefault="00714C0D" w:rsidP="00640448">
            <w:pPr>
              <w:pStyle w:val="ListParagraph"/>
              <w:numPr>
                <w:ilvl w:val="0"/>
                <w:numId w:val="11"/>
              </w:num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Усиление поддержки прав человека.</w:t>
            </w:r>
          </w:p>
          <w:p w14:paraId="3C54DFA1" w14:textId="77777777" w:rsidR="00714C0D" w:rsidRPr="00F0292F" w:rsidRDefault="00714C0D" w:rsidP="00640448">
            <w:pPr>
              <w:pStyle w:val="ListParagraph"/>
              <w:numPr>
                <w:ilvl w:val="0"/>
                <w:numId w:val="11"/>
              </w:num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Расширение прав и возможностей уязвимых групп населения.</w:t>
            </w:r>
          </w:p>
          <w:p w14:paraId="1F13F8FC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Общая сумма, доступная в рамках этого конкурса, составляет 1 250 000 евро.</w:t>
            </w:r>
          </w:p>
        </w:tc>
      </w:tr>
      <w:tr w:rsidR="00F0292F" w:rsidRPr="00F0292F" w14:paraId="1086C5DA" w14:textId="77777777" w:rsidTr="00640448">
        <w:tc>
          <w:tcPr>
            <w:tcW w:w="1821" w:type="dxa"/>
          </w:tcPr>
          <w:p w14:paraId="28457A2C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576" w:type="dxa"/>
          </w:tcPr>
          <w:p w14:paraId="0C6CA27C" w14:textId="77777777" w:rsidR="00714C0D" w:rsidRPr="00F0292F" w:rsidRDefault="00714C0D" w:rsidP="00640448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Доступная сумма</w:t>
            </w:r>
          </w:p>
          <w:p w14:paraId="3EA220E0" w14:textId="77777777" w:rsidR="00714C0D" w:rsidRPr="00F0292F" w:rsidRDefault="00714C0D" w:rsidP="00640448">
            <w:pPr>
              <w:rPr>
                <w:b/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>1 250 000 евро</w:t>
            </w:r>
          </w:p>
        </w:tc>
        <w:tc>
          <w:tcPr>
            <w:tcW w:w="2043" w:type="dxa"/>
          </w:tcPr>
          <w:p w14:paraId="6CD40332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Размер грантов</w:t>
            </w:r>
          </w:p>
        </w:tc>
        <w:tc>
          <w:tcPr>
            <w:tcW w:w="1643" w:type="dxa"/>
          </w:tcPr>
          <w:p w14:paraId="1C8B7C7E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Длительность проекта</w:t>
            </w:r>
          </w:p>
        </w:tc>
        <w:tc>
          <w:tcPr>
            <w:tcW w:w="1979" w:type="dxa"/>
          </w:tcPr>
          <w:p w14:paraId="2E33B3D5" w14:textId="52C5B035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Приемлемые области поддержки</w:t>
            </w:r>
          </w:p>
        </w:tc>
      </w:tr>
      <w:tr w:rsidR="00F0292F" w:rsidRPr="00F0292F" w14:paraId="499E67C2" w14:textId="77777777" w:rsidTr="00640448">
        <w:tc>
          <w:tcPr>
            <w:tcW w:w="1821" w:type="dxa"/>
          </w:tcPr>
          <w:p w14:paraId="1D60FD03" w14:textId="77777777" w:rsidR="00F316A5" w:rsidRPr="00F0292F" w:rsidRDefault="00F316A5" w:rsidP="00F316A5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Цель 1</w:t>
            </w:r>
          </w:p>
          <w:p w14:paraId="2CD71423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Укрепление демократической культуры и гражданского сознания.</w:t>
            </w:r>
          </w:p>
        </w:tc>
        <w:tc>
          <w:tcPr>
            <w:tcW w:w="1576" w:type="dxa"/>
          </w:tcPr>
          <w:p w14:paraId="522C5775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</w:tcPr>
          <w:p w14:paraId="0A240E0E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643" w:type="dxa"/>
          </w:tcPr>
          <w:p w14:paraId="243BEDCE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 w:val="restart"/>
          </w:tcPr>
          <w:p w14:paraId="4E1E0CFE" w14:textId="77777777" w:rsidR="00F316A5" w:rsidRPr="00F0292F" w:rsidRDefault="00F316A5" w:rsidP="00F316A5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Демократия, активная гражданская позиция, эффективное управление и прозрачность.</w:t>
            </w:r>
          </w:p>
          <w:p w14:paraId="3FC026D4" w14:textId="1B142D74" w:rsidR="00F316A5" w:rsidRPr="00F0292F" w:rsidRDefault="00F316A5" w:rsidP="00B06EE1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Окружающая среда и изменение климата.</w:t>
            </w:r>
          </w:p>
        </w:tc>
      </w:tr>
      <w:tr w:rsidR="00F0292F" w:rsidRPr="00F0292F" w14:paraId="75018F20" w14:textId="77777777" w:rsidTr="00640448">
        <w:tc>
          <w:tcPr>
            <w:tcW w:w="1821" w:type="dxa"/>
          </w:tcPr>
          <w:p w14:paraId="5CFF6806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Средние стратегические гранты</w:t>
            </w:r>
          </w:p>
        </w:tc>
        <w:tc>
          <w:tcPr>
            <w:tcW w:w="1576" w:type="dxa"/>
            <w:vMerge w:val="restart"/>
          </w:tcPr>
          <w:p w14:paraId="4D469342" w14:textId="2F0792BB" w:rsidR="00F316A5" w:rsidRPr="00F0292F" w:rsidRDefault="00807921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6</w:t>
            </w:r>
            <w:r w:rsidR="001A7508"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0</w:t>
            </w: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0</w:t>
            </w:r>
            <w:r w:rsidR="00F316A5"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 xml:space="preserve"> 000 евро</w:t>
            </w:r>
          </w:p>
        </w:tc>
        <w:tc>
          <w:tcPr>
            <w:tcW w:w="2043" w:type="dxa"/>
          </w:tcPr>
          <w:p w14:paraId="278C2617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30 000–60 000 евро</w:t>
            </w:r>
          </w:p>
        </w:tc>
        <w:tc>
          <w:tcPr>
            <w:tcW w:w="1643" w:type="dxa"/>
            <w:vMerge w:val="restart"/>
          </w:tcPr>
          <w:p w14:paraId="469E1566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18–24 месяца</w:t>
            </w:r>
          </w:p>
        </w:tc>
        <w:tc>
          <w:tcPr>
            <w:tcW w:w="1979" w:type="dxa"/>
            <w:vMerge/>
          </w:tcPr>
          <w:p w14:paraId="39A7CA1D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  <w:tr w:rsidR="00F0292F" w:rsidRPr="00F0292F" w14:paraId="4FBBFACF" w14:textId="77777777" w:rsidTr="00640448">
        <w:tc>
          <w:tcPr>
            <w:tcW w:w="1821" w:type="dxa"/>
          </w:tcPr>
          <w:p w14:paraId="57DCC199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Крупные стратегические гранты</w:t>
            </w:r>
          </w:p>
        </w:tc>
        <w:tc>
          <w:tcPr>
            <w:tcW w:w="1576" w:type="dxa"/>
            <w:vMerge/>
          </w:tcPr>
          <w:p w14:paraId="4AFBF7E7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</w:tcPr>
          <w:p w14:paraId="3F623348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80 000–100 000 евро</w:t>
            </w:r>
          </w:p>
        </w:tc>
        <w:tc>
          <w:tcPr>
            <w:tcW w:w="1643" w:type="dxa"/>
            <w:vMerge/>
          </w:tcPr>
          <w:p w14:paraId="35562D3E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/>
          </w:tcPr>
          <w:p w14:paraId="4612866E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  <w:tr w:rsidR="00F0292F" w:rsidRPr="00F0292F" w14:paraId="13C9CEE2" w14:textId="77777777" w:rsidTr="00640448">
        <w:tc>
          <w:tcPr>
            <w:tcW w:w="1821" w:type="dxa"/>
          </w:tcPr>
          <w:p w14:paraId="7991B0A9" w14:textId="77777777" w:rsidR="00F316A5" w:rsidRPr="00F0292F" w:rsidRDefault="00F316A5" w:rsidP="00F316A5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Цель 2</w:t>
            </w:r>
          </w:p>
          <w:p w14:paraId="65333EF3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Усиление поддержки прав человека.</w:t>
            </w:r>
          </w:p>
        </w:tc>
        <w:tc>
          <w:tcPr>
            <w:tcW w:w="1576" w:type="dxa"/>
          </w:tcPr>
          <w:p w14:paraId="7A02DE58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</w:tcPr>
          <w:p w14:paraId="5B18CFA7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643" w:type="dxa"/>
          </w:tcPr>
          <w:p w14:paraId="61E312E8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 w:val="restart"/>
          </w:tcPr>
          <w:p w14:paraId="38ECF3AE" w14:textId="77777777" w:rsidR="00B644A5" w:rsidRPr="00F0292F" w:rsidRDefault="00F316A5" w:rsidP="00F316A5">
            <w:pPr>
              <w:pStyle w:val="Default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Права человека и равное обращение.</w:t>
            </w:r>
          </w:p>
          <w:p w14:paraId="54DCC2C2" w14:textId="057D748D" w:rsidR="00F316A5" w:rsidRPr="00F0292F" w:rsidRDefault="00F316A5" w:rsidP="00F316A5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Социальная справедливость и вовлечение уязвимых групп населения в общественную жизнь.</w:t>
            </w:r>
          </w:p>
          <w:p w14:paraId="389DAB85" w14:textId="79C466AD" w:rsidR="00F316A5" w:rsidRPr="00F0292F" w:rsidRDefault="00F316A5" w:rsidP="00B06EE1">
            <w:pPr>
              <w:pStyle w:val="Default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Гендерное равенство и гендерное насилие.</w:t>
            </w:r>
          </w:p>
        </w:tc>
      </w:tr>
      <w:tr w:rsidR="00F0292F" w:rsidRPr="00F0292F" w14:paraId="57DFE91B" w14:textId="77777777" w:rsidTr="00640448">
        <w:tc>
          <w:tcPr>
            <w:tcW w:w="1821" w:type="dxa"/>
          </w:tcPr>
          <w:p w14:paraId="4012651B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Средние стратегические гранты</w:t>
            </w:r>
          </w:p>
        </w:tc>
        <w:tc>
          <w:tcPr>
            <w:tcW w:w="1576" w:type="dxa"/>
            <w:vMerge w:val="restart"/>
          </w:tcPr>
          <w:p w14:paraId="1CBD8EB5" w14:textId="7C0FC024" w:rsidR="00F316A5" w:rsidRPr="00F0292F" w:rsidRDefault="001A7508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410</w:t>
            </w:r>
            <w:r w:rsidR="00F316A5"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 xml:space="preserve"> 000 евро</w:t>
            </w:r>
          </w:p>
        </w:tc>
        <w:tc>
          <w:tcPr>
            <w:tcW w:w="2043" w:type="dxa"/>
          </w:tcPr>
          <w:p w14:paraId="2F187DB0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30 000–60 000 евро</w:t>
            </w:r>
          </w:p>
        </w:tc>
        <w:tc>
          <w:tcPr>
            <w:tcW w:w="1643" w:type="dxa"/>
            <w:vMerge w:val="restart"/>
          </w:tcPr>
          <w:p w14:paraId="599A8ACC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18–24 месяца</w:t>
            </w:r>
          </w:p>
        </w:tc>
        <w:tc>
          <w:tcPr>
            <w:tcW w:w="1979" w:type="dxa"/>
            <w:vMerge/>
          </w:tcPr>
          <w:p w14:paraId="18CBA75A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  <w:tr w:rsidR="00F0292F" w:rsidRPr="00F0292F" w14:paraId="7DB2CC45" w14:textId="77777777" w:rsidTr="00640448">
        <w:tc>
          <w:tcPr>
            <w:tcW w:w="1821" w:type="dxa"/>
          </w:tcPr>
          <w:p w14:paraId="43FEA09A" w14:textId="48886EF0" w:rsidR="00F316A5" w:rsidRPr="00F0292F" w:rsidRDefault="00F316A5" w:rsidP="00B06EE1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Крупные стратегические гранты</w:t>
            </w:r>
          </w:p>
        </w:tc>
        <w:tc>
          <w:tcPr>
            <w:tcW w:w="1576" w:type="dxa"/>
            <w:vMerge/>
          </w:tcPr>
          <w:p w14:paraId="1A640E16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</w:tcPr>
          <w:p w14:paraId="0B7D292D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80 000–100 000 евро</w:t>
            </w:r>
          </w:p>
        </w:tc>
        <w:tc>
          <w:tcPr>
            <w:tcW w:w="1643" w:type="dxa"/>
            <w:vMerge/>
          </w:tcPr>
          <w:p w14:paraId="5BA16C40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/>
          </w:tcPr>
          <w:p w14:paraId="5AC2C956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  <w:tr w:rsidR="00F0292F" w:rsidRPr="00F0292F" w14:paraId="682E8B6E" w14:textId="77777777" w:rsidTr="00640448">
        <w:tc>
          <w:tcPr>
            <w:tcW w:w="1821" w:type="dxa"/>
          </w:tcPr>
          <w:p w14:paraId="4F535FB6" w14:textId="77777777" w:rsidR="00F316A5" w:rsidRPr="00F0292F" w:rsidRDefault="00F316A5" w:rsidP="00F316A5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Цель 3</w:t>
            </w:r>
          </w:p>
          <w:p w14:paraId="4C8BB1A4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 xml:space="preserve">Расширение прав и возможностей </w:t>
            </w: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lastRenderedPageBreak/>
              <w:t>уязвимых групп населения.</w:t>
            </w:r>
          </w:p>
        </w:tc>
        <w:tc>
          <w:tcPr>
            <w:tcW w:w="1576" w:type="dxa"/>
          </w:tcPr>
          <w:p w14:paraId="262AC954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</w:tcPr>
          <w:p w14:paraId="527A72CE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643" w:type="dxa"/>
          </w:tcPr>
          <w:p w14:paraId="3E933A21" w14:textId="77777777" w:rsidR="00F316A5" w:rsidRPr="00F0292F" w:rsidRDefault="00F316A5" w:rsidP="00F316A5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 w:val="restart"/>
          </w:tcPr>
          <w:p w14:paraId="0EF32A77" w14:textId="77777777" w:rsidR="001B0A4D" w:rsidRPr="00F0292F" w:rsidRDefault="001B0A4D" w:rsidP="001B0A4D">
            <w:pPr>
              <w:pStyle w:val="Default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Права человека и равное обращение.</w:t>
            </w:r>
          </w:p>
          <w:p w14:paraId="21B0C4DD" w14:textId="7BE21283" w:rsidR="001B0A4D" w:rsidRPr="00F0292F" w:rsidRDefault="001B0A4D" w:rsidP="001B0A4D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lastRenderedPageBreak/>
              <w:t>Социальная справедливость уязвимых групп и их вовлечение в общественную жизнь.</w:t>
            </w:r>
          </w:p>
          <w:p w14:paraId="3B092072" w14:textId="5D10D79C" w:rsidR="00F316A5" w:rsidRPr="00F0292F" w:rsidRDefault="001B0A4D" w:rsidP="00B06EE1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Гендерное равенство и гендерное насилие.</w:t>
            </w:r>
          </w:p>
        </w:tc>
      </w:tr>
      <w:tr w:rsidR="00F0292F" w:rsidRPr="00F0292F" w14:paraId="60668DB7" w14:textId="77777777" w:rsidTr="00640448">
        <w:tc>
          <w:tcPr>
            <w:tcW w:w="1821" w:type="dxa"/>
          </w:tcPr>
          <w:p w14:paraId="5CA7E8E1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lastRenderedPageBreak/>
              <w:t>Средние стратегические гранты</w:t>
            </w:r>
          </w:p>
        </w:tc>
        <w:tc>
          <w:tcPr>
            <w:tcW w:w="1576" w:type="dxa"/>
            <w:vMerge w:val="restart"/>
          </w:tcPr>
          <w:p w14:paraId="309DEB7D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240 000 евро</w:t>
            </w:r>
          </w:p>
        </w:tc>
        <w:tc>
          <w:tcPr>
            <w:tcW w:w="2043" w:type="dxa"/>
          </w:tcPr>
          <w:p w14:paraId="355FD588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30 000–60 000 евро</w:t>
            </w:r>
          </w:p>
        </w:tc>
        <w:tc>
          <w:tcPr>
            <w:tcW w:w="1643" w:type="dxa"/>
            <w:vMerge w:val="restart"/>
          </w:tcPr>
          <w:p w14:paraId="388F81F2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18–24 месяца</w:t>
            </w:r>
          </w:p>
        </w:tc>
        <w:tc>
          <w:tcPr>
            <w:tcW w:w="1979" w:type="dxa"/>
            <w:vMerge/>
          </w:tcPr>
          <w:p w14:paraId="7478FBF3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  <w:tr w:rsidR="00F0292F" w:rsidRPr="00F0292F" w14:paraId="4885A2D2" w14:textId="77777777" w:rsidTr="00640448">
        <w:tc>
          <w:tcPr>
            <w:tcW w:w="1821" w:type="dxa"/>
          </w:tcPr>
          <w:p w14:paraId="595789CF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Крупные стратегические гранты</w:t>
            </w:r>
          </w:p>
        </w:tc>
        <w:tc>
          <w:tcPr>
            <w:tcW w:w="1576" w:type="dxa"/>
            <w:vMerge/>
          </w:tcPr>
          <w:p w14:paraId="0E4EAC5C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</w:tcPr>
          <w:p w14:paraId="7B36F6F2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80 000–100 000 евро</w:t>
            </w:r>
          </w:p>
        </w:tc>
        <w:tc>
          <w:tcPr>
            <w:tcW w:w="1643" w:type="dxa"/>
            <w:vMerge/>
          </w:tcPr>
          <w:p w14:paraId="06ACA498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/>
          </w:tcPr>
          <w:p w14:paraId="2833064E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</w:tr>
    </w:tbl>
    <w:p w14:paraId="49C42CE1" w14:textId="77777777" w:rsidR="00714C0D" w:rsidRPr="00BC5A40" w:rsidRDefault="00714C0D" w:rsidP="00714C0D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435"/>
        <w:gridCol w:w="2184"/>
        <w:gridCol w:w="1643"/>
        <w:gridCol w:w="1979"/>
      </w:tblGrid>
      <w:tr w:rsidR="00F0292F" w:rsidRPr="00F0292F" w14:paraId="3626067B" w14:textId="77777777" w:rsidTr="00640448">
        <w:tc>
          <w:tcPr>
            <w:tcW w:w="9062" w:type="dxa"/>
            <w:gridSpan w:val="5"/>
          </w:tcPr>
          <w:p w14:paraId="05FA7E5F" w14:textId="42D1E4CC" w:rsidR="00714C0D" w:rsidRPr="00F0292F" w:rsidRDefault="00714C0D" w:rsidP="00640448">
            <w:pPr>
              <w:rPr>
                <w:b/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>Конкурс № 4</w:t>
            </w:r>
            <w:r w:rsidR="00B950D4"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 xml:space="preserve"> - 2021</w:t>
            </w:r>
          </w:p>
          <w:p w14:paraId="75CEB2B0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Конкурс проектов ОГО, способствующих развитию потенциала и устойчивости сектора гражданского общества, включая НПО.</w:t>
            </w:r>
          </w:p>
          <w:p w14:paraId="15AA0246" w14:textId="6A2C57C2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Общая сумма, доступная в рамках этого конкурса, составляет 250 000 евро</w:t>
            </w:r>
            <w:r w:rsidR="00697B05"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 xml:space="preserve">, </w:t>
            </w:r>
            <w:r w:rsidR="00941F8D"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и</w:t>
            </w:r>
            <w:r w:rsidR="00697B05"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 xml:space="preserve">з </w:t>
            </w:r>
            <w:r w:rsidR="00941F8D"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 xml:space="preserve">которой </w:t>
            </w:r>
            <w:r w:rsidR="00697B05"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150 000 евро будут выданы ОГО, чья деятельность затрагивает всю страну, и 100 000 евро для ОГО, чья деятельность происходит на местном уровне</w:t>
            </w:r>
          </w:p>
        </w:tc>
      </w:tr>
      <w:tr w:rsidR="00F0292F" w:rsidRPr="00F0292F" w14:paraId="07B37583" w14:textId="77777777" w:rsidTr="00640448">
        <w:tc>
          <w:tcPr>
            <w:tcW w:w="1821" w:type="dxa"/>
          </w:tcPr>
          <w:p w14:paraId="6BD3685C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28577CCC" w14:textId="77777777" w:rsidR="00714C0D" w:rsidRPr="00F0292F" w:rsidRDefault="00714C0D" w:rsidP="00640448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Доступная сумма</w:t>
            </w:r>
          </w:p>
          <w:p w14:paraId="3F5B5CD3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b/>
                <w:bCs/>
                <w:color w:val="767171" w:themeColor="background2" w:themeShade="80"/>
                <w:sz w:val="20"/>
                <w:szCs w:val="20"/>
                <w:lang w:val="ru-RU"/>
              </w:rPr>
              <w:t>250 000 евро</w:t>
            </w:r>
          </w:p>
        </w:tc>
        <w:tc>
          <w:tcPr>
            <w:tcW w:w="2184" w:type="dxa"/>
          </w:tcPr>
          <w:p w14:paraId="2F04E5C4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Размер грантов</w:t>
            </w:r>
          </w:p>
        </w:tc>
        <w:tc>
          <w:tcPr>
            <w:tcW w:w="1643" w:type="dxa"/>
          </w:tcPr>
          <w:p w14:paraId="69EF653F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Длительность проекта</w:t>
            </w:r>
          </w:p>
        </w:tc>
        <w:tc>
          <w:tcPr>
            <w:tcW w:w="1979" w:type="dxa"/>
          </w:tcPr>
          <w:p w14:paraId="200C01F2" w14:textId="6AC2406E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Приемлемые области поддержки</w:t>
            </w:r>
          </w:p>
        </w:tc>
      </w:tr>
      <w:tr w:rsidR="00F0292F" w:rsidRPr="00F0292F" w14:paraId="21C185B3" w14:textId="77777777" w:rsidTr="00640448">
        <w:tc>
          <w:tcPr>
            <w:tcW w:w="1821" w:type="dxa"/>
          </w:tcPr>
          <w:p w14:paraId="0AAFD8D7" w14:textId="77777777" w:rsidR="00714C0D" w:rsidRPr="00F0292F" w:rsidRDefault="00714C0D" w:rsidP="00640448">
            <w:pPr>
              <w:spacing w:after="0"/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Цель 4</w:t>
            </w:r>
          </w:p>
          <w:p w14:paraId="171E7711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Повышение потенциала и устойчивости гражданского общества</w:t>
            </w:r>
          </w:p>
        </w:tc>
        <w:tc>
          <w:tcPr>
            <w:tcW w:w="1435" w:type="dxa"/>
          </w:tcPr>
          <w:p w14:paraId="06CA7B2E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</w:p>
        </w:tc>
        <w:tc>
          <w:tcPr>
            <w:tcW w:w="2184" w:type="dxa"/>
          </w:tcPr>
          <w:p w14:paraId="20E44970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10 000–20 000 евро</w:t>
            </w:r>
          </w:p>
        </w:tc>
        <w:tc>
          <w:tcPr>
            <w:tcW w:w="1643" w:type="dxa"/>
          </w:tcPr>
          <w:p w14:paraId="70E20A3A" w14:textId="77777777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12–18 месяцев</w:t>
            </w:r>
          </w:p>
        </w:tc>
        <w:tc>
          <w:tcPr>
            <w:tcW w:w="1979" w:type="dxa"/>
          </w:tcPr>
          <w:p w14:paraId="2AAF4A48" w14:textId="1A381013" w:rsidR="00714C0D" w:rsidRPr="00F0292F" w:rsidRDefault="00714C0D" w:rsidP="00640448">
            <w:pPr>
              <w:rPr>
                <w:color w:val="767171" w:themeColor="background2" w:themeShade="80"/>
                <w:sz w:val="20"/>
                <w:szCs w:val="20"/>
                <w:lang w:val="ru-RU"/>
              </w:rPr>
            </w:pPr>
            <w:r w:rsidRPr="00F0292F">
              <w:rPr>
                <w:color w:val="767171" w:themeColor="background2" w:themeShade="80"/>
                <w:sz w:val="20"/>
                <w:szCs w:val="20"/>
                <w:lang w:val="ru-RU"/>
              </w:rPr>
              <w:t>Все пять областей поддержки</w:t>
            </w:r>
          </w:p>
        </w:tc>
      </w:tr>
    </w:tbl>
    <w:p w14:paraId="1832D9D4" w14:textId="2712A46F" w:rsidR="00714C0D" w:rsidRDefault="00714C0D" w:rsidP="00714C0D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435"/>
        <w:gridCol w:w="2184"/>
        <w:gridCol w:w="1643"/>
        <w:gridCol w:w="1979"/>
      </w:tblGrid>
      <w:tr w:rsidR="00FA5DF2" w:rsidRPr="00FA5DF2" w14:paraId="6797AF48" w14:textId="77777777" w:rsidTr="00EE3DA5">
        <w:tc>
          <w:tcPr>
            <w:tcW w:w="9062" w:type="dxa"/>
            <w:gridSpan w:val="5"/>
          </w:tcPr>
          <w:p w14:paraId="1F7B08DE" w14:textId="2B63DCED" w:rsidR="00F0292F" w:rsidRPr="00FA5DF2" w:rsidRDefault="00F0292F" w:rsidP="00EE3DA5">
            <w:pPr>
              <w:rPr>
                <w:b/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b/>
                <w:bCs/>
                <w:color w:val="808080" w:themeColor="background1" w:themeShade="80"/>
                <w:sz w:val="20"/>
                <w:szCs w:val="20"/>
                <w:lang w:val="ru-RU"/>
              </w:rPr>
              <w:t>Конкурс № 5 – 2022</w:t>
            </w:r>
          </w:p>
          <w:p w14:paraId="60807325" w14:textId="2D441915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Конкурс на получение операционных грантов для ОГО, которые будут соответствовать следующим целям:</w:t>
            </w:r>
          </w:p>
          <w:p w14:paraId="6C4F7176" w14:textId="77777777" w:rsidR="00F0292F" w:rsidRPr="00FA5DF2" w:rsidRDefault="00F0292F" w:rsidP="00F0292F">
            <w:pPr>
              <w:pStyle w:val="ListParagraph"/>
              <w:numPr>
                <w:ilvl w:val="0"/>
                <w:numId w:val="43"/>
              </w:num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Укрепление демократической культуры и гражданского сознания.</w:t>
            </w:r>
          </w:p>
          <w:p w14:paraId="3EC0A78A" w14:textId="77777777" w:rsidR="00F0292F" w:rsidRPr="00FA5DF2" w:rsidRDefault="00F0292F" w:rsidP="00F0292F">
            <w:pPr>
              <w:pStyle w:val="ListParagraph"/>
              <w:numPr>
                <w:ilvl w:val="0"/>
                <w:numId w:val="43"/>
              </w:num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Усиление поддержки прав человека.</w:t>
            </w:r>
          </w:p>
          <w:p w14:paraId="532FB09F" w14:textId="1E98C9E0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Общая сумма, доступная в рамках этого конкурса, составляет 500 000 евро.</w:t>
            </w:r>
          </w:p>
        </w:tc>
      </w:tr>
      <w:tr w:rsidR="00FA5DF2" w:rsidRPr="00FA5DF2" w14:paraId="3ABC74C8" w14:textId="77777777" w:rsidTr="00EE3DA5">
        <w:tc>
          <w:tcPr>
            <w:tcW w:w="1821" w:type="dxa"/>
          </w:tcPr>
          <w:p w14:paraId="412C5019" w14:textId="66030688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5C099AFC" w14:textId="77777777" w:rsidR="00F0292F" w:rsidRPr="00FA5DF2" w:rsidRDefault="00F0292F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Доступная сумма</w:t>
            </w:r>
          </w:p>
          <w:p w14:paraId="778B8F75" w14:textId="77777777" w:rsidR="00F0292F" w:rsidRPr="00FA5DF2" w:rsidRDefault="00F0292F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b/>
                <w:bCs/>
                <w:color w:val="808080" w:themeColor="background1" w:themeShade="80"/>
                <w:sz w:val="20"/>
                <w:szCs w:val="20"/>
                <w:lang w:val="ru-RU"/>
              </w:rPr>
              <w:t>200 000 евро</w:t>
            </w:r>
          </w:p>
        </w:tc>
        <w:tc>
          <w:tcPr>
            <w:tcW w:w="2184" w:type="dxa"/>
          </w:tcPr>
          <w:p w14:paraId="400B7A82" w14:textId="77777777" w:rsidR="00F0292F" w:rsidRPr="00FA5DF2" w:rsidRDefault="00F0292F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Размер грантов</w:t>
            </w:r>
          </w:p>
        </w:tc>
        <w:tc>
          <w:tcPr>
            <w:tcW w:w="1643" w:type="dxa"/>
          </w:tcPr>
          <w:p w14:paraId="1367A293" w14:textId="77777777" w:rsidR="00F0292F" w:rsidRPr="00FA5DF2" w:rsidRDefault="00F0292F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Длительность проекта</w:t>
            </w:r>
          </w:p>
        </w:tc>
        <w:tc>
          <w:tcPr>
            <w:tcW w:w="1979" w:type="dxa"/>
          </w:tcPr>
          <w:p w14:paraId="09D4909C" w14:textId="77777777" w:rsidR="00F0292F" w:rsidRPr="00FA5DF2" w:rsidRDefault="00F0292F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Приемлемые области поддержки</w:t>
            </w:r>
          </w:p>
        </w:tc>
      </w:tr>
      <w:tr w:rsidR="00FA5DF2" w:rsidRPr="00FA5DF2" w14:paraId="09F66B23" w14:textId="77777777" w:rsidTr="00EE3DA5">
        <w:tc>
          <w:tcPr>
            <w:tcW w:w="1821" w:type="dxa"/>
          </w:tcPr>
          <w:p w14:paraId="7B683934" w14:textId="77777777" w:rsidR="00F0292F" w:rsidRPr="00FA5DF2" w:rsidRDefault="00F0292F" w:rsidP="00F0292F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Цель 1</w:t>
            </w:r>
          </w:p>
          <w:p w14:paraId="373A1444" w14:textId="6867826A" w:rsidR="00F0292F" w:rsidRPr="00FA5DF2" w:rsidRDefault="00F0292F" w:rsidP="00F0292F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Укрепление демократической культуры и гражданского сознания.</w:t>
            </w:r>
          </w:p>
        </w:tc>
        <w:tc>
          <w:tcPr>
            <w:tcW w:w="1435" w:type="dxa"/>
          </w:tcPr>
          <w:p w14:paraId="4A2848D9" w14:textId="4824A0B3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300 000 евро</w:t>
            </w:r>
          </w:p>
        </w:tc>
        <w:tc>
          <w:tcPr>
            <w:tcW w:w="2184" w:type="dxa"/>
          </w:tcPr>
          <w:p w14:paraId="067F8600" w14:textId="4CF4F565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До 100 000 евро</w:t>
            </w:r>
          </w:p>
        </w:tc>
        <w:tc>
          <w:tcPr>
            <w:tcW w:w="1643" w:type="dxa"/>
          </w:tcPr>
          <w:p w14:paraId="65446751" w14:textId="58ACDB35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24 месяца</w:t>
            </w:r>
          </w:p>
        </w:tc>
        <w:tc>
          <w:tcPr>
            <w:tcW w:w="1979" w:type="dxa"/>
          </w:tcPr>
          <w:p w14:paraId="3846DB09" w14:textId="77777777" w:rsidR="00F0292F" w:rsidRPr="00FA5DF2" w:rsidRDefault="00F0292F" w:rsidP="00F0292F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Демократия, активная гражданская позиция, эффективное управление и прозрачность.</w:t>
            </w:r>
          </w:p>
          <w:p w14:paraId="0C3C8CE9" w14:textId="114DCAE1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Окружающая среда и изменение климата.</w:t>
            </w:r>
          </w:p>
        </w:tc>
      </w:tr>
      <w:tr w:rsidR="00FA5DF2" w:rsidRPr="00FA5DF2" w14:paraId="1584EAD3" w14:textId="77777777" w:rsidTr="00EE3DA5">
        <w:tc>
          <w:tcPr>
            <w:tcW w:w="1821" w:type="dxa"/>
          </w:tcPr>
          <w:p w14:paraId="43384919" w14:textId="77777777" w:rsidR="00F0292F" w:rsidRPr="00FA5DF2" w:rsidRDefault="00F0292F" w:rsidP="00F0292F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Цель 2</w:t>
            </w:r>
          </w:p>
          <w:p w14:paraId="21191070" w14:textId="61592D6E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lastRenderedPageBreak/>
              <w:t>Усиление поддержки прав человека.</w:t>
            </w:r>
          </w:p>
        </w:tc>
        <w:tc>
          <w:tcPr>
            <w:tcW w:w="1435" w:type="dxa"/>
          </w:tcPr>
          <w:p w14:paraId="59986D6E" w14:textId="051D75B1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lastRenderedPageBreak/>
              <w:t>2300 000 евро</w:t>
            </w:r>
          </w:p>
        </w:tc>
        <w:tc>
          <w:tcPr>
            <w:tcW w:w="2184" w:type="dxa"/>
          </w:tcPr>
          <w:p w14:paraId="47AAFF82" w14:textId="3EFE56F6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До 100 000 евро</w:t>
            </w:r>
          </w:p>
        </w:tc>
        <w:tc>
          <w:tcPr>
            <w:tcW w:w="1643" w:type="dxa"/>
          </w:tcPr>
          <w:p w14:paraId="0619034F" w14:textId="196DFFAB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24 месяца</w:t>
            </w:r>
          </w:p>
        </w:tc>
        <w:tc>
          <w:tcPr>
            <w:tcW w:w="1979" w:type="dxa"/>
          </w:tcPr>
          <w:p w14:paraId="2742EFF9" w14:textId="77777777" w:rsidR="00F0292F" w:rsidRPr="00FA5DF2" w:rsidRDefault="00F0292F" w:rsidP="00F0292F">
            <w:pPr>
              <w:pStyle w:val="Default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Права человека и равное обращение.</w:t>
            </w:r>
          </w:p>
          <w:p w14:paraId="4DFCE385" w14:textId="77777777" w:rsidR="00F0292F" w:rsidRPr="00FA5DF2" w:rsidRDefault="00F0292F" w:rsidP="00F0292F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 xml:space="preserve">Социальная справедливость и 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lastRenderedPageBreak/>
              <w:t>вовлечение уязвимых групп населения в общественную жизнь.</w:t>
            </w:r>
          </w:p>
          <w:p w14:paraId="08A0A274" w14:textId="79B14AC4" w:rsidR="00F0292F" w:rsidRPr="00FA5DF2" w:rsidRDefault="00F0292F" w:rsidP="00F0292F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Гендерное равенство и гендерное насилие.</w:t>
            </w:r>
          </w:p>
        </w:tc>
      </w:tr>
    </w:tbl>
    <w:p w14:paraId="113AFFFB" w14:textId="6F280250" w:rsidR="00F0292F" w:rsidRDefault="00F0292F" w:rsidP="00714C0D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576"/>
        <w:gridCol w:w="2043"/>
        <w:gridCol w:w="1643"/>
        <w:gridCol w:w="1979"/>
      </w:tblGrid>
      <w:tr w:rsidR="00FA5DF2" w:rsidRPr="00FA5DF2" w14:paraId="5F61910A" w14:textId="77777777" w:rsidTr="00EE3DA5">
        <w:tc>
          <w:tcPr>
            <w:tcW w:w="9062" w:type="dxa"/>
            <w:gridSpan w:val="5"/>
            <w:shd w:val="clear" w:color="auto" w:fill="auto"/>
          </w:tcPr>
          <w:p w14:paraId="648D6F21" w14:textId="0E8CA7E4" w:rsidR="00001DFD" w:rsidRPr="00FA5DF2" w:rsidRDefault="00001DFD" w:rsidP="00EE3DA5">
            <w:pPr>
              <w:rPr>
                <w:b/>
                <w:bCs/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b/>
                <w:bCs/>
                <w:color w:val="808080" w:themeColor="background1" w:themeShade="80"/>
                <w:sz w:val="20"/>
                <w:szCs w:val="20"/>
                <w:lang w:val="ru-RU"/>
              </w:rPr>
              <w:t>Конкурс № 6 - 2022</w:t>
            </w:r>
          </w:p>
          <w:p w14:paraId="20ED3F0C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Конкурс проектов ОГО, направленных на достижение следующих целей:</w:t>
            </w:r>
          </w:p>
          <w:p w14:paraId="48988514" w14:textId="77777777" w:rsidR="00001DFD" w:rsidRPr="00FA5DF2" w:rsidRDefault="00001DFD" w:rsidP="00001DFD">
            <w:pPr>
              <w:pStyle w:val="ListParagraph"/>
              <w:numPr>
                <w:ilvl w:val="0"/>
                <w:numId w:val="45"/>
              </w:num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Укрепление демократической культуры и гражданского сознания.</w:t>
            </w:r>
          </w:p>
          <w:p w14:paraId="1E362251" w14:textId="77777777" w:rsidR="00001DFD" w:rsidRPr="00FA5DF2" w:rsidRDefault="00001DFD" w:rsidP="00001DFD">
            <w:pPr>
              <w:pStyle w:val="ListParagraph"/>
              <w:numPr>
                <w:ilvl w:val="0"/>
                <w:numId w:val="45"/>
              </w:num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Усиление поддержки прав человека.</w:t>
            </w:r>
          </w:p>
          <w:p w14:paraId="1DCF2CEF" w14:textId="77777777" w:rsidR="00001DFD" w:rsidRPr="00FA5DF2" w:rsidRDefault="00001DFD" w:rsidP="00001DFD">
            <w:pPr>
              <w:pStyle w:val="ListParagraph"/>
              <w:numPr>
                <w:ilvl w:val="0"/>
                <w:numId w:val="45"/>
              </w:num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Расширение прав и возможностей уязвимых групп населения.</w:t>
            </w:r>
          </w:p>
          <w:p w14:paraId="2FFB8672" w14:textId="0076E5F6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Общая сумма, доступная в рамках этого конкурса, составляет 1 250 000 евро.</w:t>
            </w:r>
          </w:p>
        </w:tc>
      </w:tr>
      <w:tr w:rsidR="00FA5DF2" w:rsidRPr="00FA5DF2" w14:paraId="0B00E825" w14:textId="77777777" w:rsidTr="00EE3DA5">
        <w:tc>
          <w:tcPr>
            <w:tcW w:w="1821" w:type="dxa"/>
            <w:shd w:val="clear" w:color="auto" w:fill="auto"/>
          </w:tcPr>
          <w:p w14:paraId="3D060D5E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14:paraId="2C3B95BC" w14:textId="77777777" w:rsidR="00001DFD" w:rsidRPr="00FA5DF2" w:rsidRDefault="00001DFD" w:rsidP="00EE3DA5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Доступная сумма</w:t>
            </w:r>
          </w:p>
          <w:p w14:paraId="04EC04D3" w14:textId="053988CA" w:rsidR="00001DFD" w:rsidRPr="00FA5DF2" w:rsidRDefault="00001DFD" w:rsidP="00EE3DA5">
            <w:pPr>
              <w:spacing w:after="0"/>
              <w:rPr>
                <w:b/>
                <w:bCs/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b/>
                <w:bCs/>
                <w:color w:val="808080" w:themeColor="background1" w:themeShade="80"/>
                <w:sz w:val="20"/>
                <w:szCs w:val="20"/>
                <w:lang w:val="et-EE"/>
              </w:rPr>
              <w:t>1 </w:t>
            </w:r>
            <w:r w:rsidR="005E35AD" w:rsidRPr="00FA5DF2">
              <w:rPr>
                <w:b/>
                <w:bCs/>
                <w:color w:val="808080" w:themeColor="background1" w:themeShade="80"/>
                <w:sz w:val="20"/>
                <w:szCs w:val="20"/>
                <w:lang w:val="et-EE"/>
              </w:rPr>
              <w:t>218 922</w:t>
            </w:r>
          </w:p>
        </w:tc>
        <w:tc>
          <w:tcPr>
            <w:tcW w:w="2043" w:type="dxa"/>
            <w:shd w:val="clear" w:color="auto" w:fill="auto"/>
          </w:tcPr>
          <w:p w14:paraId="6D81B69E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Размер грантов</w:t>
            </w:r>
          </w:p>
        </w:tc>
        <w:tc>
          <w:tcPr>
            <w:tcW w:w="1643" w:type="dxa"/>
            <w:shd w:val="clear" w:color="auto" w:fill="auto"/>
          </w:tcPr>
          <w:p w14:paraId="2447AC6F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Длительность проекта</w:t>
            </w:r>
          </w:p>
        </w:tc>
        <w:tc>
          <w:tcPr>
            <w:tcW w:w="1979" w:type="dxa"/>
            <w:shd w:val="clear" w:color="auto" w:fill="auto"/>
          </w:tcPr>
          <w:p w14:paraId="6CAEDA7D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Приемлемые области поддержки</w:t>
            </w:r>
          </w:p>
        </w:tc>
      </w:tr>
      <w:tr w:rsidR="00FA5DF2" w:rsidRPr="00FA5DF2" w14:paraId="64538A43" w14:textId="77777777" w:rsidTr="00EE3DA5">
        <w:tc>
          <w:tcPr>
            <w:tcW w:w="1821" w:type="dxa"/>
            <w:shd w:val="clear" w:color="auto" w:fill="auto"/>
          </w:tcPr>
          <w:p w14:paraId="3CD69B4C" w14:textId="77777777" w:rsidR="00001DFD" w:rsidRPr="00FA5DF2" w:rsidRDefault="00001DFD" w:rsidP="00EE3DA5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Цель 1</w:t>
            </w:r>
          </w:p>
          <w:p w14:paraId="101093DF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Укрепление демократической культуры и гражданского сознания.</w:t>
            </w:r>
          </w:p>
        </w:tc>
        <w:tc>
          <w:tcPr>
            <w:tcW w:w="1576" w:type="dxa"/>
            <w:shd w:val="clear" w:color="auto" w:fill="auto"/>
          </w:tcPr>
          <w:p w14:paraId="67057CA5" w14:textId="2B008AA0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>518 92</w:t>
            </w:r>
            <w:r w:rsidR="005E35AD"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>2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 xml:space="preserve"> евро</w:t>
            </w:r>
          </w:p>
        </w:tc>
        <w:tc>
          <w:tcPr>
            <w:tcW w:w="2043" w:type="dxa"/>
            <w:shd w:val="clear" w:color="auto" w:fill="auto"/>
          </w:tcPr>
          <w:p w14:paraId="588BAD57" w14:textId="6323F372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20 000–70 000 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евро</w:t>
            </w: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 (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до</w:t>
            </w: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 80 000 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евро</w:t>
            </w: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 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если участвуют партнеры-доноры)</w:t>
            </w:r>
          </w:p>
        </w:tc>
        <w:tc>
          <w:tcPr>
            <w:tcW w:w="1643" w:type="dxa"/>
            <w:shd w:val="clear" w:color="auto" w:fill="auto"/>
          </w:tcPr>
          <w:p w14:paraId="0185D5ED" w14:textId="091F5338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12–18 месяцев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066C871E" w14:textId="77777777" w:rsidR="00001DFD" w:rsidRPr="00FA5DF2" w:rsidRDefault="00001DFD" w:rsidP="00EE3DA5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Демократия, активная гражданская позиция, эффективное управление и прозрачность.</w:t>
            </w:r>
          </w:p>
          <w:p w14:paraId="0C884F36" w14:textId="77777777" w:rsidR="00001DFD" w:rsidRPr="00FA5DF2" w:rsidRDefault="00001DFD" w:rsidP="00EE3DA5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Окружающая среда и изменение климата.</w:t>
            </w:r>
          </w:p>
        </w:tc>
      </w:tr>
      <w:tr w:rsidR="00FA5DF2" w:rsidRPr="00FA5DF2" w14:paraId="035B6FE9" w14:textId="77777777" w:rsidTr="00EE3DA5">
        <w:tc>
          <w:tcPr>
            <w:tcW w:w="1821" w:type="dxa"/>
            <w:shd w:val="clear" w:color="auto" w:fill="auto"/>
          </w:tcPr>
          <w:p w14:paraId="73EC1D63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Средние стратегические гранты</w:t>
            </w:r>
          </w:p>
        </w:tc>
        <w:tc>
          <w:tcPr>
            <w:tcW w:w="1576" w:type="dxa"/>
            <w:shd w:val="clear" w:color="auto" w:fill="auto"/>
          </w:tcPr>
          <w:p w14:paraId="44304458" w14:textId="37083892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  <w:shd w:val="clear" w:color="auto" w:fill="auto"/>
          </w:tcPr>
          <w:p w14:paraId="0ABAB4AC" w14:textId="516F0996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14:paraId="37B1CFA6" w14:textId="49E28C80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B77F0BE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FA5DF2" w:rsidRPr="00FA5DF2" w14:paraId="3807E640" w14:textId="77777777" w:rsidTr="00EE3DA5">
        <w:tc>
          <w:tcPr>
            <w:tcW w:w="1821" w:type="dxa"/>
            <w:shd w:val="clear" w:color="auto" w:fill="auto"/>
          </w:tcPr>
          <w:p w14:paraId="6AEB8042" w14:textId="77777777" w:rsidR="00A64168" w:rsidRPr="00FA5DF2" w:rsidRDefault="00A64168" w:rsidP="00A64168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Цель 2</w:t>
            </w:r>
          </w:p>
          <w:p w14:paraId="67A45D95" w14:textId="77777777" w:rsidR="00A64168" w:rsidRPr="00FA5DF2" w:rsidRDefault="00A64168" w:rsidP="00A64168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Усиление поддержки прав человека.</w:t>
            </w:r>
          </w:p>
        </w:tc>
        <w:tc>
          <w:tcPr>
            <w:tcW w:w="1576" w:type="dxa"/>
            <w:shd w:val="clear" w:color="auto" w:fill="auto"/>
          </w:tcPr>
          <w:p w14:paraId="27A715D7" w14:textId="78A7619F" w:rsidR="00A64168" w:rsidRPr="00FA5DF2" w:rsidRDefault="00A64168" w:rsidP="00A64168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4</w:t>
            </w:r>
            <w:r w:rsidR="005E35AD"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>00 000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 xml:space="preserve"> евро</w:t>
            </w:r>
          </w:p>
        </w:tc>
        <w:tc>
          <w:tcPr>
            <w:tcW w:w="2043" w:type="dxa"/>
            <w:shd w:val="clear" w:color="auto" w:fill="auto"/>
          </w:tcPr>
          <w:p w14:paraId="4FFDA47C" w14:textId="2E662606" w:rsidR="00A64168" w:rsidRPr="00FA5DF2" w:rsidRDefault="00A64168" w:rsidP="00A64168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20 000–70 000 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евро</w:t>
            </w: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 (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до</w:t>
            </w: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 80 000 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евро</w:t>
            </w: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 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если участвуют партнеры-доноры)</w:t>
            </w:r>
          </w:p>
        </w:tc>
        <w:tc>
          <w:tcPr>
            <w:tcW w:w="1643" w:type="dxa"/>
            <w:shd w:val="clear" w:color="auto" w:fill="auto"/>
          </w:tcPr>
          <w:p w14:paraId="509BF88C" w14:textId="1FCD8C5F" w:rsidR="00A64168" w:rsidRPr="00FA5DF2" w:rsidRDefault="00A64168" w:rsidP="00A64168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12–18 месяцев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0A9AE1FD" w14:textId="77777777" w:rsidR="00A64168" w:rsidRPr="00FA5DF2" w:rsidRDefault="00A64168" w:rsidP="00A64168">
            <w:pPr>
              <w:pStyle w:val="Default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Права человека и равное обращение.</w:t>
            </w:r>
          </w:p>
          <w:p w14:paraId="72DC5331" w14:textId="77777777" w:rsidR="00A64168" w:rsidRPr="00FA5DF2" w:rsidRDefault="00A64168" w:rsidP="00A64168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Социальная справедливость и вовлечение уязвимых групп населения в общественную жизнь.</w:t>
            </w:r>
          </w:p>
          <w:p w14:paraId="0970660E" w14:textId="77777777" w:rsidR="00A64168" w:rsidRPr="00FA5DF2" w:rsidRDefault="00A64168" w:rsidP="00A64168">
            <w:pPr>
              <w:pStyle w:val="Default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Гендерное равенство и гендерное насилие.</w:t>
            </w:r>
          </w:p>
        </w:tc>
      </w:tr>
      <w:tr w:rsidR="00FA5DF2" w:rsidRPr="00FA5DF2" w14:paraId="53A45846" w14:textId="77777777" w:rsidTr="00EE3DA5">
        <w:tc>
          <w:tcPr>
            <w:tcW w:w="1821" w:type="dxa"/>
            <w:shd w:val="clear" w:color="auto" w:fill="auto"/>
          </w:tcPr>
          <w:p w14:paraId="221903D0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Средние стратегические гранты</w:t>
            </w:r>
          </w:p>
        </w:tc>
        <w:tc>
          <w:tcPr>
            <w:tcW w:w="1576" w:type="dxa"/>
            <w:shd w:val="clear" w:color="auto" w:fill="auto"/>
          </w:tcPr>
          <w:p w14:paraId="34B3FEE1" w14:textId="40E68E2B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  <w:shd w:val="clear" w:color="auto" w:fill="auto"/>
          </w:tcPr>
          <w:p w14:paraId="7845E00B" w14:textId="67E8D266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14:paraId="2BB0EBD3" w14:textId="69DC7788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D53D1CC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FA5DF2" w:rsidRPr="00FA5DF2" w14:paraId="72316ED9" w14:textId="77777777" w:rsidTr="00EE3DA5">
        <w:tc>
          <w:tcPr>
            <w:tcW w:w="1821" w:type="dxa"/>
            <w:shd w:val="clear" w:color="auto" w:fill="auto"/>
          </w:tcPr>
          <w:p w14:paraId="0B5E35D1" w14:textId="77777777" w:rsidR="00A64168" w:rsidRPr="00FA5DF2" w:rsidRDefault="00A64168" w:rsidP="00A64168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Цель 3</w:t>
            </w:r>
          </w:p>
          <w:p w14:paraId="38434979" w14:textId="77777777" w:rsidR="00A64168" w:rsidRPr="00FA5DF2" w:rsidRDefault="00A64168" w:rsidP="00A64168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Расширение прав и возможностей уязвимых групп населения.</w:t>
            </w:r>
          </w:p>
        </w:tc>
        <w:tc>
          <w:tcPr>
            <w:tcW w:w="1576" w:type="dxa"/>
            <w:shd w:val="clear" w:color="auto" w:fill="auto"/>
          </w:tcPr>
          <w:p w14:paraId="086689CB" w14:textId="4960932D" w:rsidR="00A64168" w:rsidRPr="00FA5DF2" w:rsidRDefault="00A64168" w:rsidP="00A64168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30</w:t>
            </w:r>
            <w:r w:rsidR="005E35AD"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>0 000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 xml:space="preserve"> евро</w:t>
            </w:r>
          </w:p>
        </w:tc>
        <w:tc>
          <w:tcPr>
            <w:tcW w:w="2043" w:type="dxa"/>
            <w:shd w:val="clear" w:color="auto" w:fill="auto"/>
          </w:tcPr>
          <w:p w14:paraId="60C0D443" w14:textId="7B1A7355" w:rsidR="00A64168" w:rsidRPr="00FA5DF2" w:rsidRDefault="00A64168" w:rsidP="00A64168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20 000–70 000 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евро</w:t>
            </w: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 (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до</w:t>
            </w: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 80 000 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евро</w:t>
            </w:r>
            <w:r w:rsidRPr="00FA5DF2">
              <w:rPr>
                <w:color w:val="808080" w:themeColor="background1" w:themeShade="80"/>
                <w:sz w:val="20"/>
                <w:szCs w:val="20"/>
                <w:lang w:val="et-EE"/>
              </w:rPr>
              <w:t xml:space="preserve"> </w:t>
            </w: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если участвуют партнеры-доноры)</w:t>
            </w:r>
          </w:p>
        </w:tc>
        <w:tc>
          <w:tcPr>
            <w:tcW w:w="1643" w:type="dxa"/>
            <w:shd w:val="clear" w:color="auto" w:fill="auto"/>
          </w:tcPr>
          <w:p w14:paraId="609BEBEC" w14:textId="40C78282" w:rsidR="00A64168" w:rsidRPr="00FA5DF2" w:rsidRDefault="00A64168" w:rsidP="00A64168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12–18 месяцев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58B6B7EA" w14:textId="77777777" w:rsidR="00A64168" w:rsidRPr="00FA5DF2" w:rsidRDefault="00A64168" w:rsidP="00A64168">
            <w:pPr>
              <w:pStyle w:val="Default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Права человека и равное обращение.</w:t>
            </w:r>
          </w:p>
          <w:p w14:paraId="74BA7D85" w14:textId="77777777" w:rsidR="00A64168" w:rsidRPr="00FA5DF2" w:rsidRDefault="00A64168" w:rsidP="00A64168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Социальная справедливость уязвимых групп и их вовлечение в общественную жизнь.</w:t>
            </w:r>
          </w:p>
          <w:p w14:paraId="316E5EA3" w14:textId="77777777" w:rsidR="00A64168" w:rsidRPr="00FA5DF2" w:rsidRDefault="00A64168" w:rsidP="00A64168">
            <w:pPr>
              <w:spacing w:after="0"/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Гендерное равенство и гендерное насилие.</w:t>
            </w:r>
          </w:p>
        </w:tc>
      </w:tr>
      <w:tr w:rsidR="00FA5DF2" w:rsidRPr="00FA5DF2" w14:paraId="544E7B26" w14:textId="77777777" w:rsidTr="00EE3DA5">
        <w:tc>
          <w:tcPr>
            <w:tcW w:w="1821" w:type="dxa"/>
            <w:shd w:val="clear" w:color="auto" w:fill="auto"/>
          </w:tcPr>
          <w:p w14:paraId="6D7680A7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  <w:r w:rsidRPr="00FA5DF2">
              <w:rPr>
                <w:color w:val="808080" w:themeColor="background1" w:themeShade="80"/>
                <w:sz w:val="20"/>
                <w:szCs w:val="20"/>
                <w:lang w:val="ru-RU"/>
              </w:rPr>
              <w:t>Средние стратегические гранты</w:t>
            </w:r>
          </w:p>
        </w:tc>
        <w:tc>
          <w:tcPr>
            <w:tcW w:w="1576" w:type="dxa"/>
            <w:shd w:val="clear" w:color="auto" w:fill="auto"/>
          </w:tcPr>
          <w:p w14:paraId="76327064" w14:textId="38012CCA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043" w:type="dxa"/>
            <w:shd w:val="clear" w:color="auto" w:fill="auto"/>
          </w:tcPr>
          <w:p w14:paraId="080E918F" w14:textId="799A8585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1643" w:type="dxa"/>
            <w:shd w:val="clear" w:color="auto" w:fill="auto"/>
          </w:tcPr>
          <w:p w14:paraId="31F2DDB6" w14:textId="0E80ADDC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D3062E3" w14:textId="77777777" w:rsidR="00001DFD" w:rsidRPr="00FA5DF2" w:rsidRDefault="00001DFD" w:rsidP="00EE3DA5">
            <w:pPr>
              <w:rPr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</w:tbl>
    <w:p w14:paraId="6CED9AA4" w14:textId="77777777" w:rsidR="00F0292F" w:rsidRDefault="00F0292F" w:rsidP="00714C0D">
      <w:pPr>
        <w:rPr>
          <w:sz w:val="20"/>
          <w:szCs w:val="20"/>
          <w:lang w:val="ru-RU"/>
        </w:rPr>
      </w:pPr>
    </w:p>
    <w:p w14:paraId="5E596D72" w14:textId="77777777" w:rsidR="00F0292F" w:rsidRPr="00BC5A40" w:rsidRDefault="00F0292F" w:rsidP="00714C0D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435"/>
        <w:gridCol w:w="2184"/>
        <w:gridCol w:w="1643"/>
        <w:gridCol w:w="1979"/>
      </w:tblGrid>
      <w:tr w:rsidR="00714C0D" w:rsidRPr="00BC5A40" w14:paraId="6CA53A73" w14:textId="77777777" w:rsidTr="00640448">
        <w:tc>
          <w:tcPr>
            <w:tcW w:w="9062" w:type="dxa"/>
            <w:gridSpan w:val="5"/>
          </w:tcPr>
          <w:p w14:paraId="71DB5D86" w14:textId="253B8619" w:rsidR="00714C0D" w:rsidRPr="00BC5A40" w:rsidRDefault="00714C0D" w:rsidP="00640448">
            <w:pPr>
              <w:rPr>
                <w:b/>
                <w:sz w:val="20"/>
                <w:szCs w:val="20"/>
                <w:lang w:val="ru-RU"/>
              </w:rPr>
            </w:pPr>
            <w:r w:rsidRPr="00BC5A40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Конкурс № </w:t>
            </w:r>
            <w:r w:rsidR="00F0292F">
              <w:rPr>
                <w:b/>
                <w:bCs/>
                <w:sz w:val="20"/>
                <w:szCs w:val="20"/>
                <w:lang w:val="ru-RU"/>
              </w:rPr>
              <w:t>7</w:t>
            </w:r>
            <w:r w:rsidR="00B950D4">
              <w:rPr>
                <w:b/>
                <w:bCs/>
                <w:sz w:val="20"/>
                <w:szCs w:val="20"/>
                <w:lang w:val="ru-RU"/>
              </w:rPr>
              <w:t xml:space="preserve"> – 202</w:t>
            </w:r>
            <w:r w:rsidR="00F0292F">
              <w:rPr>
                <w:b/>
                <w:bCs/>
                <w:sz w:val="20"/>
                <w:szCs w:val="20"/>
                <w:lang w:val="ru-RU"/>
              </w:rPr>
              <w:t>2</w:t>
            </w:r>
          </w:p>
          <w:p w14:paraId="079FD0C6" w14:textId="77777777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  <w:r w:rsidRPr="00BC5A40">
              <w:rPr>
                <w:sz w:val="20"/>
                <w:szCs w:val="20"/>
                <w:lang w:val="ru-RU"/>
              </w:rPr>
              <w:t>Конкурс проектов ОГО, способствующих развитию потенциала и устойчивости сектора гражданского общества, включая НПО.</w:t>
            </w:r>
          </w:p>
          <w:p w14:paraId="1918EF68" w14:textId="77777777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  <w:r w:rsidRPr="00BC5A40">
              <w:rPr>
                <w:sz w:val="20"/>
                <w:szCs w:val="20"/>
                <w:lang w:val="ru-RU"/>
              </w:rPr>
              <w:t>Общая сумма, доступная в рамках этого конкурса, составляет 200 000 евро.</w:t>
            </w:r>
          </w:p>
        </w:tc>
      </w:tr>
      <w:tr w:rsidR="00714C0D" w:rsidRPr="00BC5A40" w14:paraId="7B8145E3" w14:textId="77777777" w:rsidTr="00640448">
        <w:tc>
          <w:tcPr>
            <w:tcW w:w="1821" w:type="dxa"/>
          </w:tcPr>
          <w:p w14:paraId="19C04D88" w14:textId="77777777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5" w:type="dxa"/>
          </w:tcPr>
          <w:p w14:paraId="016B28B6" w14:textId="77777777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  <w:r w:rsidRPr="00BC5A40">
              <w:rPr>
                <w:sz w:val="20"/>
                <w:szCs w:val="20"/>
                <w:lang w:val="ru-RU"/>
              </w:rPr>
              <w:t>Доступная сумма</w:t>
            </w:r>
          </w:p>
          <w:p w14:paraId="07057A7B" w14:textId="097B0B91" w:rsidR="00714C0D" w:rsidRPr="00BC5A40" w:rsidRDefault="00A37964" w:rsidP="00640448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329 </w:t>
            </w:r>
            <w:r w:rsidR="00234A60">
              <w:rPr>
                <w:b/>
                <w:bCs/>
                <w:sz w:val="20"/>
                <w:szCs w:val="20"/>
                <w:lang w:val="en-US"/>
              </w:rPr>
              <w:t>860</w:t>
            </w:r>
            <w:r w:rsidR="00714C0D" w:rsidRPr="00BC5A40">
              <w:rPr>
                <w:b/>
                <w:bCs/>
                <w:sz w:val="20"/>
                <w:szCs w:val="20"/>
                <w:lang w:val="ru-RU"/>
              </w:rPr>
              <w:t xml:space="preserve"> евро</w:t>
            </w:r>
          </w:p>
        </w:tc>
        <w:tc>
          <w:tcPr>
            <w:tcW w:w="2184" w:type="dxa"/>
          </w:tcPr>
          <w:p w14:paraId="7838622D" w14:textId="77777777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  <w:r w:rsidRPr="00BC5A40">
              <w:rPr>
                <w:sz w:val="20"/>
                <w:szCs w:val="20"/>
                <w:lang w:val="ru-RU"/>
              </w:rPr>
              <w:t>Размер грантов</w:t>
            </w:r>
          </w:p>
        </w:tc>
        <w:tc>
          <w:tcPr>
            <w:tcW w:w="1643" w:type="dxa"/>
          </w:tcPr>
          <w:p w14:paraId="261B451C" w14:textId="77777777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  <w:r w:rsidRPr="00BC5A40">
              <w:rPr>
                <w:sz w:val="20"/>
                <w:szCs w:val="20"/>
                <w:lang w:val="ru-RU"/>
              </w:rPr>
              <w:t>Длительность проекта</w:t>
            </w:r>
          </w:p>
        </w:tc>
        <w:tc>
          <w:tcPr>
            <w:tcW w:w="1979" w:type="dxa"/>
          </w:tcPr>
          <w:p w14:paraId="7F36FC7D" w14:textId="3A6B62C2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  <w:r w:rsidRPr="00BC5A40">
              <w:rPr>
                <w:sz w:val="20"/>
                <w:szCs w:val="20"/>
                <w:lang w:val="ru-RU"/>
              </w:rPr>
              <w:t>Приемлемые области поддержки</w:t>
            </w:r>
          </w:p>
        </w:tc>
      </w:tr>
      <w:tr w:rsidR="00714C0D" w:rsidRPr="00BC5A40" w14:paraId="5E2239F5" w14:textId="77777777" w:rsidTr="00640448">
        <w:tc>
          <w:tcPr>
            <w:tcW w:w="1821" w:type="dxa"/>
          </w:tcPr>
          <w:p w14:paraId="296306AF" w14:textId="77777777" w:rsidR="00714C0D" w:rsidRPr="00BC5A40" w:rsidRDefault="00714C0D" w:rsidP="00640448">
            <w:pPr>
              <w:spacing w:after="0"/>
              <w:rPr>
                <w:sz w:val="20"/>
                <w:szCs w:val="20"/>
                <w:lang w:val="ru-RU"/>
              </w:rPr>
            </w:pPr>
            <w:r w:rsidRPr="00BC5A40">
              <w:rPr>
                <w:sz w:val="20"/>
                <w:szCs w:val="20"/>
                <w:lang w:val="ru-RU"/>
              </w:rPr>
              <w:t>Цель 4</w:t>
            </w:r>
          </w:p>
          <w:p w14:paraId="57042CBB" w14:textId="77777777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  <w:r w:rsidRPr="00BC5A40">
              <w:rPr>
                <w:sz w:val="20"/>
                <w:szCs w:val="20"/>
                <w:lang w:val="ru-RU"/>
              </w:rPr>
              <w:t>Повышение потенциала и устойчивости гражданского общества</w:t>
            </w:r>
          </w:p>
        </w:tc>
        <w:tc>
          <w:tcPr>
            <w:tcW w:w="1435" w:type="dxa"/>
          </w:tcPr>
          <w:p w14:paraId="5634F4DF" w14:textId="77777777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84" w:type="dxa"/>
          </w:tcPr>
          <w:p w14:paraId="48A30147" w14:textId="77777777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  <w:r w:rsidRPr="00BC5A40">
              <w:rPr>
                <w:sz w:val="20"/>
                <w:szCs w:val="20"/>
                <w:lang w:val="ru-RU"/>
              </w:rPr>
              <w:t>10 000–20 000 евро</w:t>
            </w:r>
          </w:p>
        </w:tc>
        <w:tc>
          <w:tcPr>
            <w:tcW w:w="1643" w:type="dxa"/>
          </w:tcPr>
          <w:p w14:paraId="3074DAB5" w14:textId="5057EBFC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  <w:r w:rsidRPr="00BC5A40">
              <w:rPr>
                <w:sz w:val="20"/>
                <w:szCs w:val="20"/>
                <w:lang w:val="ru-RU"/>
              </w:rPr>
              <w:t>12–1</w:t>
            </w:r>
            <w:r w:rsidR="00277DC4">
              <w:rPr>
                <w:sz w:val="20"/>
                <w:szCs w:val="20"/>
                <w:lang w:val="en-US"/>
              </w:rPr>
              <w:t>4</w:t>
            </w:r>
            <w:r w:rsidRPr="00BC5A40">
              <w:rPr>
                <w:sz w:val="20"/>
                <w:szCs w:val="20"/>
                <w:lang w:val="ru-RU"/>
              </w:rPr>
              <w:t xml:space="preserve"> месяцев</w:t>
            </w:r>
          </w:p>
        </w:tc>
        <w:tc>
          <w:tcPr>
            <w:tcW w:w="1979" w:type="dxa"/>
          </w:tcPr>
          <w:p w14:paraId="0DF72A66" w14:textId="78EBED88" w:rsidR="00714C0D" w:rsidRPr="00BC5A40" w:rsidRDefault="00714C0D" w:rsidP="00640448">
            <w:pPr>
              <w:rPr>
                <w:sz w:val="20"/>
                <w:szCs w:val="20"/>
                <w:lang w:val="ru-RU"/>
              </w:rPr>
            </w:pPr>
            <w:r w:rsidRPr="00BC5A40">
              <w:rPr>
                <w:sz w:val="20"/>
                <w:szCs w:val="20"/>
                <w:lang w:val="ru-RU"/>
              </w:rPr>
              <w:t>Все пять областей поддержки</w:t>
            </w:r>
          </w:p>
        </w:tc>
      </w:tr>
    </w:tbl>
    <w:p w14:paraId="698506F5" w14:textId="77777777" w:rsidR="00B644A5" w:rsidRPr="00BC5A40" w:rsidRDefault="00B644A5" w:rsidP="00B06EE1">
      <w:pPr>
        <w:rPr>
          <w:lang w:val="ru-RU"/>
        </w:rPr>
      </w:pPr>
    </w:p>
    <w:sectPr w:rsidR="00B644A5" w:rsidRPr="00BC5A4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BFD6" w14:textId="77777777" w:rsidR="00307E89" w:rsidRDefault="00307E89" w:rsidP="00997E35">
      <w:pPr>
        <w:spacing w:after="0"/>
      </w:pPr>
      <w:r>
        <w:separator/>
      </w:r>
    </w:p>
  </w:endnote>
  <w:endnote w:type="continuationSeparator" w:id="0">
    <w:p w14:paraId="47CD1B5B" w14:textId="77777777" w:rsidR="00307E89" w:rsidRDefault="00307E89" w:rsidP="00997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57859"/>
      <w:docPartObj>
        <w:docPartGallery w:val="Page Numbers (Bottom of Page)"/>
        <w:docPartUnique/>
      </w:docPartObj>
    </w:sdtPr>
    <w:sdtEndPr/>
    <w:sdtContent>
      <w:p w14:paraId="632231A1" w14:textId="375B35AB" w:rsidR="0006335B" w:rsidRDefault="0006335B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>PAGE   \* MERGEFORMAT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lang w:val="ru"/>
          </w:rPr>
          <w:fldChar w:fldCharType="end"/>
        </w:r>
      </w:p>
    </w:sdtContent>
  </w:sdt>
  <w:p w14:paraId="170A6996" w14:textId="77777777" w:rsidR="0006335B" w:rsidRDefault="0006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A9A" w14:textId="77777777" w:rsidR="00307E89" w:rsidRDefault="00307E89" w:rsidP="00997E35">
      <w:pPr>
        <w:spacing w:after="0"/>
      </w:pPr>
      <w:r>
        <w:separator/>
      </w:r>
    </w:p>
  </w:footnote>
  <w:footnote w:type="continuationSeparator" w:id="0">
    <w:p w14:paraId="4822953E" w14:textId="77777777" w:rsidR="00307E89" w:rsidRDefault="00307E89" w:rsidP="00997E35">
      <w:pPr>
        <w:spacing w:after="0"/>
      </w:pPr>
      <w:r>
        <w:continuationSeparator/>
      </w:r>
    </w:p>
  </w:footnote>
  <w:footnote w:id="1">
    <w:p w14:paraId="09D7C449" w14:textId="6EF29F05" w:rsidR="0006335B" w:rsidRPr="002F0B1B" w:rsidRDefault="0006335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приложение </w:t>
      </w:r>
      <w:r>
        <w:rPr>
          <w:lang w:val="et-EE"/>
        </w:rPr>
        <w:t>II</w:t>
      </w:r>
      <w:r>
        <w:rPr>
          <w:lang w:val="ru-RU"/>
        </w:rPr>
        <w:t>.</w:t>
      </w:r>
    </w:p>
  </w:footnote>
  <w:footnote w:id="2">
    <w:p w14:paraId="5A295174" w14:textId="468A18AE" w:rsidR="0006335B" w:rsidRPr="00D04D2E" w:rsidRDefault="000633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61D5">
        <w:rPr>
          <w:lang w:val="ru-RU"/>
        </w:rPr>
        <w:t>Болгария, Эстония, Хорватия, Греция, Кипр, Литва, Латвия, Мальта, Польша, Португалия, Румыния, Словакия, Словения, Чехия и Венгрия</w:t>
      </w:r>
    </w:p>
  </w:footnote>
  <w:footnote w:id="3">
    <w:p w14:paraId="621660F7" w14:textId="5AAEBD52" w:rsidR="0006335B" w:rsidRPr="002D100A" w:rsidRDefault="0006335B" w:rsidP="00714C0D">
      <w:pPr>
        <w:pStyle w:val="FootnoteText"/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 В случае крупных стратегических (сетевых) грантов заявка должна быть подана и проект реализован коалицией ОГО.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D691A3"/>
    <w:multiLevelType w:val="hybridMultilevel"/>
    <w:tmpl w:val="D5C49B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11B071"/>
    <w:multiLevelType w:val="hybridMultilevel"/>
    <w:tmpl w:val="36A51C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10F87"/>
    <w:multiLevelType w:val="hybridMultilevel"/>
    <w:tmpl w:val="7AD83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7454B"/>
    <w:multiLevelType w:val="multilevel"/>
    <w:tmpl w:val="D6BC883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CE0657"/>
    <w:multiLevelType w:val="hybridMultilevel"/>
    <w:tmpl w:val="530A10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F4F"/>
    <w:multiLevelType w:val="hybridMultilevel"/>
    <w:tmpl w:val="530A10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20A15"/>
    <w:multiLevelType w:val="hybridMultilevel"/>
    <w:tmpl w:val="1C44E08E"/>
    <w:lvl w:ilvl="0" w:tplc="A3BAAB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916F2"/>
    <w:multiLevelType w:val="multilevel"/>
    <w:tmpl w:val="EFC88A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3215FA"/>
    <w:multiLevelType w:val="hybridMultilevel"/>
    <w:tmpl w:val="73FCE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582E55"/>
    <w:multiLevelType w:val="hybridMultilevel"/>
    <w:tmpl w:val="ADE47B68"/>
    <w:lvl w:ilvl="0" w:tplc="B6C8A70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73561"/>
    <w:multiLevelType w:val="hybridMultilevel"/>
    <w:tmpl w:val="FB3CE7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691153"/>
    <w:multiLevelType w:val="hybridMultilevel"/>
    <w:tmpl w:val="9D94BF3A"/>
    <w:lvl w:ilvl="0" w:tplc="3A5C2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E6582"/>
    <w:multiLevelType w:val="hybridMultilevel"/>
    <w:tmpl w:val="DA2ED16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AF6F"/>
    <w:multiLevelType w:val="hybridMultilevel"/>
    <w:tmpl w:val="35DD85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0EC077B"/>
    <w:multiLevelType w:val="hybridMultilevel"/>
    <w:tmpl w:val="530A1036"/>
    <w:lvl w:ilvl="0" w:tplc="51A8FF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15BC"/>
    <w:multiLevelType w:val="hybridMultilevel"/>
    <w:tmpl w:val="D5940C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342C"/>
    <w:multiLevelType w:val="hybridMultilevel"/>
    <w:tmpl w:val="713C839E"/>
    <w:lvl w:ilvl="0" w:tplc="1510766E">
      <w:numFmt w:val="bullet"/>
      <w:lvlText w:val="-"/>
      <w:lvlJc w:val="left"/>
      <w:pPr>
        <w:ind w:left="1434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3655163B"/>
    <w:multiLevelType w:val="hybridMultilevel"/>
    <w:tmpl w:val="530A1036"/>
    <w:lvl w:ilvl="0" w:tplc="51A8FF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164"/>
    <w:multiLevelType w:val="hybridMultilevel"/>
    <w:tmpl w:val="FB98ACDA"/>
    <w:lvl w:ilvl="0" w:tplc="C9484476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6B2"/>
    <w:multiLevelType w:val="hybridMultilevel"/>
    <w:tmpl w:val="E2F211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B40FB"/>
    <w:multiLevelType w:val="hybridMultilevel"/>
    <w:tmpl w:val="7E4CBC20"/>
    <w:lvl w:ilvl="0" w:tplc="E730A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81549"/>
    <w:multiLevelType w:val="hybridMultilevel"/>
    <w:tmpl w:val="A8C2B1E2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3CB4BB26"/>
    <w:multiLevelType w:val="hybridMultilevel"/>
    <w:tmpl w:val="68FEC1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F172978"/>
    <w:multiLevelType w:val="hybridMultilevel"/>
    <w:tmpl w:val="26A4CD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624D5"/>
    <w:multiLevelType w:val="hybridMultilevel"/>
    <w:tmpl w:val="708409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5339"/>
    <w:multiLevelType w:val="hybridMultilevel"/>
    <w:tmpl w:val="C79886A4"/>
    <w:lvl w:ilvl="0" w:tplc="E3CA7BE4">
      <w:start w:val="1"/>
      <w:numFmt w:val="lowerLetter"/>
      <w:pStyle w:val="Subparagraph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3053C"/>
    <w:multiLevelType w:val="hybridMultilevel"/>
    <w:tmpl w:val="EC368754"/>
    <w:lvl w:ilvl="0" w:tplc="151076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C6571"/>
    <w:multiLevelType w:val="hybridMultilevel"/>
    <w:tmpl w:val="83B8C03A"/>
    <w:lvl w:ilvl="0" w:tplc="289C51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E3A3B"/>
    <w:multiLevelType w:val="hybridMultilevel"/>
    <w:tmpl w:val="42788A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74F4E"/>
    <w:multiLevelType w:val="multilevel"/>
    <w:tmpl w:val="BA5CC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6F41DBD"/>
    <w:multiLevelType w:val="hybridMultilevel"/>
    <w:tmpl w:val="1A4880FE"/>
    <w:lvl w:ilvl="0" w:tplc="151076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200DC"/>
    <w:multiLevelType w:val="hybridMultilevel"/>
    <w:tmpl w:val="310AB6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400C1"/>
    <w:multiLevelType w:val="hybridMultilevel"/>
    <w:tmpl w:val="530A10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A9F"/>
    <w:multiLevelType w:val="hybridMultilevel"/>
    <w:tmpl w:val="A3CC3974"/>
    <w:lvl w:ilvl="0" w:tplc="151076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D7965"/>
    <w:multiLevelType w:val="hybridMultilevel"/>
    <w:tmpl w:val="7FA211B2"/>
    <w:lvl w:ilvl="0" w:tplc="2F0C5066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46EBA"/>
    <w:multiLevelType w:val="hybridMultilevel"/>
    <w:tmpl w:val="455406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C60BA"/>
    <w:multiLevelType w:val="hybridMultilevel"/>
    <w:tmpl w:val="363614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86B38"/>
    <w:multiLevelType w:val="hybridMultilevel"/>
    <w:tmpl w:val="1EBED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B3537"/>
    <w:multiLevelType w:val="hybridMultilevel"/>
    <w:tmpl w:val="E28E19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37F28"/>
    <w:multiLevelType w:val="hybridMultilevel"/>
    <w:tmpl w:val="DA0C8722"/>
    <w:lvl w:ilvl="0" w:tplc="3A5C2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87D47"/>
    <w:multiLevelType w:val="hybridMultilevel"/>
    <w:tmpl w:val="530A1036"/>
    <w:lvl w:ilvl="0" w:tplc="51A8FF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17421"/>
    <w:multiLevelType w:val="hybridMultilevel"/>
    <w:tmpl w:val="E8745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65E3C"/>
    <w:multiLevelType w:val="hybridMultilevel"/>
    <w:tmpl w:val="530A1036"/>
    <w:lvl w:ilvl="0" w:tplc="51A8FF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40E19"/>
    <w:multiLevelType w:val="hybridMultilevel"/>
    <w:tmpl w:val="B39A89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667376">
    <w:abstractNumId w:val="26"/>
  </w:num>
  <w:num w:numId="2" w16cid:durableId="1451633488">
    <w:abstractNumId w:val="33"/>
  </w:num>
  <w:num w:numId="3" w16cid:durableId="18940266">
    <w:abstractNumId w:val="12"/>
  </w:num>
  <w:num w:numId="4" w16cid:durableId="68816614">
    <w:abstractNumId w:val="42"/>
  </w:num>
  <w:num w:numId="5" w16cid:durableId="2054888460">
    <w:abstractNumId w:val="28"/>
  </w:num>
  <w:num w:numId="6" w16cid:durableId="68385909">
    <w:abstractNumId w:val="30"/>
  </w:num>
  <w:num w:numId="7" w16cid:durableId="877008030">
    <w:abstractNumId w:val="3"/>
  </w:num>
  <w:num w:numId="8" w16cid:durableId="530460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3149453">
    <w:abstractNumId w:val="14"/>
  </w:num>
  <w:num w:numId="10" w16cid:durableId="317392410">
    <w:abstractNumId w:val="17"/>
  </w:num>
  <w:num w:numId="11" w16cid:durableId="179125048">
    <w:abstractNumId w:val="40"/>
  </w:num>
  <w:num w:numId="12" w16cid:durableId="3014873">
    <w:abstractNumId w:val="24"/>
  </w:num>
  <w:num w:numId="13" w16cid:durableId="674310476">
    <w:abstractNumId w:val="9"/>
  </w:num>
  <w:num w:numId="14" w16cid:durableId="496268792">
    <w:abstractNumId w:val="18"/>
  </w:num>
  <w:num w:numId="15" w16cid:durableId="703600265">
    <w:abstractNumId w:val="25"/>
  </w:num>
  <w:num w:numId="16" w16cid:durableId="2005547384">
    <w:abstractNumId w:val="31"/>
  </w:num>
  <w:num w:numId="17" w16cid:durableId="653606145">
    <w:abstractNumId w:val="37"/>
  </w:num>
  <w:num w:numId="18" w16cid:durableId="83383518">
    <w:abstractNumId w:val="19"/>
  </w:num>
  <w:num w:numId="19" w16cid:durableId="830831472">
    <w:abstractNumId w:val="43"/>
  </w:num>
  <w:num w:numId="20" w16cid:durableId="621887970">
    <w:abstractNumId w:val="7"/>
  </w:num>
  <w:num w:numId="21" w16cid:durableId="1288925051">
    <w:abstractNumId w:val="15"/>
  </w:num>
  <w:num w:numId="22" w16cid:durableId="889390231">
    <w:abstractNumId w:val="29"/>
  </w:num>
  <w:num w:numId="23" w16cid:durableId="948464406">
    <w:abstractNumId w:val="36"/>
  </w:num>
  <w:num w:numId="24" w16cid:durableId="154421752">
    <w:abstractNumId w:val="6"/>
  </w:num>
  <w:num w:numId="25" w16cid:durableId="894779688">
    <w:abstractNumId w:val="34"/>
  </w:num>
  <w:num w:numId="26" w16cid:durableId="938871560">
    <w:abstractNumId w:val="38"/>
  </w:num>
  <w:num w:numId="27" w16cid:durableId="1458569390">
    <w:abstractNumId w:val="8"/>
  </w:num>
  <w:num w:numId="28" w16cid:durableId="195971127">
    <w:abstractNumId w:val="20"/>
  </w:num>
  <w:num w:numId="29" w16cid:durableId="1293440355">
    <w:abstractNumId w:val="10"/>
  </w:num>
  <w:num w:numId="30" w16cid:durableId="1528912123">
    <w:abstractNumId w:val="0"/>
  </w:num>
  <w:num w:numId="31" w16cid:durableId="1649090475">
    <w:abstractNumId w:val="22"/>
  </w:num>
  <w:num w:numId="32" w16cid:durableId="372579966">
    <w:abstractNumId w:val="41"/>
  </w:num>
  <w:num w:numId="33" w16cid:durableId="1901793227">
    <w:abstractNumId w:val="27"/>
  </w:num>
  <w:num w:numId="34" w16cid:durableId="1087731863">
    <w:abstractNumId w:val="39"/>
  </w:num>
  <w:num w:numId="35" w16cid:durableId="524557017">
    <w:abstractNumId w:val="11"/>
  </w:num>
  <w:num w:numId="36" w16cid:durableId="2098666716">
    <w:abstractNumId w:val="13"/>
  </w:num>
  <w:num w:numId="37" w16cid:durableId="1229224473">
    <w:abstractNumId w:val="1"/>
  </w:num>
  <w:num w:numId="38" w16cid:durableId="151220997">
    <w:abstractNumId w:val="21"/>
  </w:num>
  <w:num w:numId="39" w16cid:durableId="203367901">
    <w:abstractNumId w:val="16"/>
  </w:num>
  <w:num w:numId="40" w16cid:durableId="762730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 w16cid:durableId="976184156">
    <w:abstractNumId w:val="35"/>
  </w:num>
  <w:num w:numId="42" w16cid:durableId="667446860">
    <w:abstractNumId w:val="23"/>
  </w:num>
  <w:num w:numId="43" w16cid:durableId="1697655443">
    <w:abstractNumId w:val="5"/>
  </w:num>
  <w:num w:numId="44" w16cid:durableId="1735662370">
    <w:abstractNumId w:val="32"/>
  </w:num>
  <w:num w:numId="45" w16cid:durableId="1434861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08"/>
    <w:rsid w:val="000010A7"/>
    <w:rsid w:val="00001DFD"/>
    <w:rsid w:val="000050FF"/>
    <w:rsid w:val="00011633"/>
    <w:rsid w:val="000139FD"/>
    <w:rsid w:val="0001611F"/>
    <w:rsid w:val="0002238A"/>
    <w:rsid w:val="00024F81"/>
    <w:rsid w:val="00034D71"/>
    <w:rsid w:val="00036EFA"/>
    <w:rsid w:val="000423AD"/>
    <w:rsid w:val="00043935"/>
    <w:rsid w:val="0004427F"/>
    <w:rsid w:val="000445F2"/>
    <w:rsid w:val="000455E6"/>
    <w:rsid w:val="00052FCA"/>
    <w:rsid w:val="00053E98"/>
    <w:rsid w:val="00053F96"/>
    <w:rsid w:val="00055D63"/>
    <w:rsid w:val="00056127"/>
    <w:rsid w:val="0006335B"/>
    <w:rsid w:val="0006457C"/>
    <w:rsid w:val="00066F49"/>
    <w:rsid w:val="00072127"/>
    <w:rsid w:val="00073DDC"/>
    <w:rsid w:val="0007639F"/>
    <w:rsid w:val="00076742"/>
    <w:rsid w:val="00080352"/>
    <w:rsid w:val="000842E6"/>
    <w:rsid w:val="00092638"/>
    <w:rsid w:val="00093C5B"/>
    <w:rsid w:val="000946B2"/>
    <w:rsid w:val="000A51F6"/>
    <w:rsid w:val="000A69E7"/>
    <w:rsid w:val="000B4D78"/>
    <w:rsid w:val="000C564C"/>
    <w:rsid w:val="000D277C"/>
    <w:rsid w:val="000D48DC"/>
    <w:rsid w:val="000E1729"/>
    <w:rsid w:val="000E1D4D"/>
    <w:rsid w:val="000E375C"/>
    <w:rsid w:val="000F043C"/>
    <w:rsid w:val="000F0A18"/>
    <w:rsid w:val="000F2A1C"/>
    <w:rsid w:val="000F7DA6"/>
    <w:rsid w:val="00100490"/>
    <w:rsid w:val="001017B3"/>
    <w:rsid w:val="00102AB4"/>
    <w:rsid w:val="0010676E"/>
    <w:rsid w:val="00107739"/>
    <w:rsid w:val="001077FD"/>
    <w:rsid w:val="001110F4"/>
    <w:rsid w:val="0011425A"/>
    <w:rsid w:val="00124716"/>
    <w:rsid w:val="00125C7C"/>
    <w:rsid w:val="001303F5"/>
    <w:rsid w:val="00132CAA"/>
    <w:rsid w:val="001364E0"/>
    <w:rsid w:val="00137E59"/>
    <w:rsid w:val="00140265"/>
    <w:rsid w:val="0014089A"/>
    <w:rsid w:val="00143A9E"/>
    <w:rsid w:val="00144692"/>
    <w:rsid w:val="00147267"/>
    <w:rsid w:val="00150789"/>
    <w:rsid w:val="00152938"/>
    <w:rsid w:val="001541E1"/>
    <w:rsid w:val="00156C85"/>
    <w:rsid w:val="001570DD"/>
    <w:rsid w:val="00160C59"/>
    <w:rsid w:val="0016209B"/>
    <w:rsid w:val="00162A9E"/>
    <w:rsid w:val="00163D81"/>
    <w:rsid w:val="001640AB"/>
    <w:rsid w:val="00165874"/>
    <w:rsid w:val="0016635D"/>
    <w:rsid w:val="00166806"/>
    <w:rsid w:val="001703F8"/>
    <w:rsid w:val="00172C5D"/>
    <w:rsid w:val="0018009F"/>
    <w:rsid w:val="00186552"/>
    <w:rsid w:val="00186DFE"/>
    <w:rsid w:val="001876A5"/>
    <w:rsid w:val="00187C37"/>
    <w:rsid w:val="00195982"/>
    <w:rsid w:val="001A0F05"/>
    <w:rsid w:val="001A7508"/>
    <w:rsid w:val="001B0A4D"/>
    <w:rsid w:val="001B15E0"/>
    <w:rsid w:val="001B6100"/>
    <w:rsid w:val="001C0C45"/>
    <w:rsid w:val="001C1785"/>
    <w:rsid w:val="001D01F1"/>
    <w:rsid w:val="001D3FBA"/>
    <w:rsid w:val="001D4B78"/>
    <w:rsid w:val="001D69DE"/>
    <w:rsid w:val="001D6D4F"/>
    <w:rsid w:val="001E3883"/>
    <w:rsid w:val="001E472D"/>
    <w:rsid w:val="001F1F5F"/>
    <w:rsid w:val="001F5BB0"/>
    <w:rsid w:val="001F65AA"/>
    <w:rsid w:val="00201391"/>
    <w:rsid w:val="00201C6E"/>
    <w:rsid w:val="002022FD"/>
    <w:rsid w:val="00206E64"/>
    <w:rsid w:val="002106E6"/>
    <w:rsid w:val="00212A5A"/>
    <w:rsid w:val="0022146B"/>
    <w:rsid w:val="0023208B"/>
    <w:rsid w:val="00232261"/>
    <w:rsid w:val="002327EC"/>
    <w:rsid w:val="00234A60"/>
    <w:rsid w:val="00244307"/>
    <w:rsid w:val="00245EF2"/>
    <w:rsid w:val="0025168A"/>
    <w:rsid w:val="002527A2"/>
    <w:rsid w:val="00253323"/>
    <w:rsid w:val="002544AF"/>
    <w:rsid w:val="002552D9"/>
    <w:rsid w:val="002602DE"/>
    <w:rsid w:val="00260C35"/>
    <w:rsid w:val="002610E2"/>
    <w:rsid w:val="00262334"/>
    <w:rsid w:val="002651F0"/>
    <w:rsid w:val="00265930"/>
    <w:rsid w:val="00272837"/>
    <w:rsid w:val="0027428F"/>
    <w:rsid w:val="00274DE6"/>
    <w:rsid w:val="00277DC4"/>
    <w:rsid w:val="002803E5"/>
    <w:rsid w:val="002815FF"/>
    <w:rsid w:val="002820DB"/>
    <w:rsid w:val="0028290E"/>
    <w:rsid w:val="002848DB"/>
    <w:rsid w:val="00287652"/>
    <w:rsid w:val="002905F4"/>
    <w:rsid w:val="00292154"/>
    <w:rsid w:val="00293581"/>
    <w:rsid w:val="002940D7"/>
    <w:rsid w:val="00294F0D"/>
    <w:rsid w:val="002963F3"/>
    <w:rsid w:val="002A22F7"/>
    <w:rsid w:val="002A2865"/>
    <w:rsid w:val="002A397C"/>
    <w:rsid w:val="002A6561"/>
    <w:rsid w:val="002B60C8"/>
    <w:rsid w:val="002B699B"/>
    <w:rsid w:val="002B6D9A"/>
    <w:rsid w:val="002C03CB"/>
    <w:rsid w:val="002C1694"/>
    <w:rsid w:val="002C583B"/>
    <w:rsid w:val="002C61D3"/>
    <w:rsid w:val="002C75A2"/>
    <w:rsid w:val="002D100A"/>
    <w:rsid w:val="002D1774"/>
    <w:rsid w:val="002D1FB0"/>
    <w:rsid w:val="002D2FA1"/>
    <w:rsid w:val="002D5A46"/>
    <w:rsid w:val="002E5E10"/>
    <w:rsid w:val="002F0B1B"/>
    <w:rsid w:val="002F1A01"/>
    <w:rsid w:val="002F2508"/>
    <w:rsid w:val="002F25B0"/>
    <w:rsid w:val="002F42C5"/>
    <w:rsid w:val="002F6F47"/>
    <w:rsid w:val="003006F9"/>
    <w:rsid w:val="00306939"/>
    <w:rsid w:val="00307443"/>
    <w:rsid w:val="00307E89"/>
    <w:rsid w:val="00312384"/>
    <w:rsid w:val="00315FDB"/>
    <w:rsid w:val="00317615"/>
    <w:rsid w:val="003205DB"/>
    <w:rsid w:val="00323CD4"/>
    <w:rsid w:val="00326BE2"/>
    <w:rsid w:val="003307B9"/>
    <w:rsid w:val="003316BE"/>
    <w:rsid w:val="003323AE"/>
    <w:rsid w:val="00335796"/>
    <w:rsid w:val="00341612"/>
    <w:rsid w:val="00350265"/>
    <w:rsid w:val="00350C56"/>
    <w:rsid w:val="00356C9F"/>
    <w:rsid w:val="00357F3C"/>
    <w:rsid w:val="00362214"/>
    <w:rsid w:val="00364E37"/>
    <w:rsid w:val="003651A4"/>
    <w:rsid w:val="00366511"/>
    <w:rsid w:val="00370C40"/>
    <w:rsid w:val="00373054"/>
    <w:rsid w:val="003745F0"/>
    <w:rsid w:val="003838D6"/>
    <w:rsid w:val="00384B08"/>
    <w:rsid w:val="00385892"/>
    <w:rsid w:val="00387EBA"/>
    <w:rsid w:val="0039076C"/>
    <w:rsid w:val="00392363"/>
    <w:rsid w:val="00392976"/>
    <w:rsid w:val="00395D46"/>
    <w:rsid w:val="00396A90"/>
    <w:rsid w:val="003B6B02"/>
    <w:rsid w:val="003B6BD9"/>
    <w:rsid w:val="003B6DB0"/>
    <w:rsid w:val="003C1104"/>
    <w:rsid w:val="003C6D89"/>
    <w:rsid w:val="003E0BE7"/>
    <w:rsid w:val="003E1C0B"/>
    <w:rsid w:val="003E2559"/>
    <w:rsid w:val="003E52D7"/>
    <w:rsid w:val="003F4720"/>
    <w:rsid w:val="003F70F5"/>
    <w:rsid w:val="00404206"/>
    <w:rsid w:val="00406C16"/>
    <w:rsid w:val="00407593"/>
    <w:rsid w:val="004110A0"/>
    <w:rsid w:val="00411FA6"/>
    <w:rsid w:val="00417546"/>
    <w:rsid w:val="00420313"/>
    <w:rsid w:val="0042077D"/>
    <w:rsid w:val="00426BA3"/>
    <w:rsid w:val="004279EF"/>
    <w:rsid w:val="004329BF"/>
    <w:rsid w:val="004369D4"/>
    <w:rsid w:val="004405ED"/>
    <w:rsid w:val="00441D44"/>
    <w:rsid w:val="0044490C"/>
    <w:rsid w:val="00445855"/>
    <w:rsid w:val="0044774A"/>
    <w:rsid w:val="00451042"/>
    <w:rsid w:val="004536E1"/>
    <w:rsid w:val="004602D5"/>
    <w:rsid w:val="004604AA"/>
    <w:rsid w:val="004608EC"/>
    <w:rsid w:val="00464A80"/>
    <w:rsid w:val="00464FE6"/>
    <w:rsid w:val="00467126"/>
    <w:rsid w:val="0047531C"/>
    <w:rsid w:val="004767E9"/>
    <w:rsid w:val="00487129"/>
    <w:rsid w:val="00487831"/>
    <w:rsid w:val="0049448D"/>
    <w:rsid w:val="00496C72"/>
    <w:rsid w:val="004970BD"/>
    <w:rsid w:val="0049714C"/>
    <w:rsid w:val="00497AAA"/>
    <w:rsid w:val="004A0B34"/>
    <w:rsid w:val="004A557B"/>
    <w:rsid w:val="004A5900"/>
    <w:rsid w:val="004A6F4E"/>
    <w:rsid w:val="004A7079"/>
    <w:rsid w:val="004B0B22"/>
    <w:rsid w:val="004B2A81"/>
    <w:rsid w:val="004C03C2"/>
    <w:rsid w:val="004C57C7"/>
    <w:rsid w:val="004D0231"/>
    <w:rsid w:val="004D03C3"/>
    <w:rsid w:val="004D0EDE"/>
    <w:rsid w:val="004D4ABF"/>
    <w:rsid w:val="004E07D1"/>
    <w:rsid w:val="004E1502"/>
    <w:rsid w:val="004E25C5"/>
    <w:rsid w:val="004E450B"/>
    <w:rsid w:val="004E6103"/>
    <w:rsid w:val="004E7D04"/>
    <w:rsid w:val="004F2335"/>
    <w:rsid w:val="004F2AC2"/>
    <w:rsid w:val="004F3BAA"/>
    <w:rsid w:val="004F63DA"/>
    <w:rsid w:val="004F71C2"/>
    <w:rsid w:val="004F7E76"/>
    <w:rsid w:val="00500375"/>
    <w:rsid w:val="005029F8"/>
    <w:rsid w:val="005073B4"/>
    <w:rsid w:val="0051202D"/>
    <w:rsid w:val="0051320F"/>
    <w:rsid w:val="00516AFC"/>
    <w:rsid w:val="00520140"/>
    <w:rsid w:val="00521878"/>
    <w:rsid w:val="005254AB"/>
    <w:rsid w:val="00527FB2"/>
    <w:rsid w:val="005309E4"/>
    <w:rsid w:val="005330AE"/>
    <w:rsid w:val="0053495D"/>
    <w:rsid w:val="0053529D"/>
    <w:rsid w:val="00541111"/>
    <w:rsid w:val="00544CCF"/>
    <w:rsid w:val="00545AF8"/>
    <w:rsid w:val="00545E7F"/>
    <w:rsid w:val="00551B56"/>
    <w:rsid w:val="00552095"/>
    <w:rsid w:val="00552927"/>
    <w:rsid w:val="00553DFB"/>
    <w:rsid w:val="00556688"/>
    <w:rsid w:val="00560355"/>
    <w:rsid w:val="00560C5A"/>
    <w:rsid w:val="00562BDA"/>
    <w:rsid w:val="00564972"/>
    <w:rsid w:val="00564B87"/>
    <w:rsid w:val="00564F3A"/>
    <w:rsid w:val="00566CB4"/>
    <w:rsid w:val="00570249"/>
    <w:rsid w:val="00570D26"/>
    <w:rsid w:val="00575683"/>
    <w:rsid w:val="00576EFE"/>
    <w:rsid w:val="00580D64"/>
    <w:rsid w:val="005823F8"/>
    <w:rsid w:val="00585CE5"/>
    <w:rsid w:val="00590D25"/>
    <w:rsid w:val="005936DB"/>
    <w:rsid w:val="00595BBC"/>
    <w:rsid w:val="00596F35"/>
    <w:rsid w:val="005A1A1A"/>
    <w:rsid w:val="005A1EAC"/>
    <w:rsid w:val="005A339C"/>
    <w:rsid w:val="005B1ED9"/>
    <w:rsid w:val="005B21F0"/>
    <w:rsid w:val="005B4C89"/>
    <w:rsid w:val="005B61BC"/>
    <w:rsid w:val="005B62EA"/>
    <w:rsid w:val="005C587F"/>
    <w:rsid w:val="005C7ECD"/>
    <w:rsid w:val="005D1C78"/>
    <w:rsid w:val="005D1FDB"/>
    <w:rsid w:val="005D3A3D"/>
    <w:rsid w:val="005D4FE6"/>
    <w:rsid w:val="005E35AD"/>
    <w:rsid w:val="005E61D5"/>
    <w:rsid w:val="005E64D3"/>
    <w:rsid w:val="005E7E42"/>
    <w:rsid w:val="005F063C"/>
    <w:rsid w:val="005F1951"/>
    <w:rsid w:val="005F3884"/>
    <w:rsid w:val="005F3E84"/>
    <w:rsid w:val="005F70D8"/>
    <w:rsid w:val="0060125D"/>
    <w:rsid w:val="006027C4"/>
    <w:rsid w:val="00605132"/>
    <w:rsid w:val="00606F25"/>
    <w:rsid w:val="0061011E"/>
    <w:rsid w:val="00615A96"/>
    <w:rsid w:val="006179A2"/>
    <w:rsid w:val="006203D2"/>
    <w:rsid w:val="00621128"/>
    <w:rsid w:val="0062184C"/>
    <w:rsid w:val="00625076"/>
    <w:rsid w:val="00625795"/>
    <w:rsid w:val="00625801"/>
    <w:rsid w:val="006342AD"/>
    <w:rsid w:val="006351CE"/>
    <w:rsid w:val="006356BA"/>
    <w:rsid w:val="00635EC8"/>
    <w:rsid w:val="00636D5C"/>
    <w:rsid w:val="006400FD"/>
    <w:rsid w:val="00640448"/>
    <w:rsid w:val="00641396"/>
    <w:rsid w:val="00642F21"/>
    <w:rsid w:val="00642F87"/>
    <w:rsid w:val="0065077E"/>
    <w:rsid w:val="00651D8F"/>
    <w:rsid w:val="006539A8"/>
    <w:rsid w:val="006578BA"/>
    <w:rsid w:val="00671C7C"/>
    <w:rsid w:val="006721A5"/>
    <w:rsid w:val="006730AE"/>
    <w:rsid w:val="00677E93"/>
    <w:rsid w:val="0068172D"/>
    <w:rsid w:val="00681E2B"/>
    <w:rsid w:val="0068201D"/>
    <w:rsid w:val="0068397A"/>
    <w:rsid w:val="0069259C"/>
    <w:rsid w:val="00693499"/>
    <w:rsid w:val="00697B05"/>
    <w:rsid w:val="006A4E9F"/>
    <w:rsid w:val="006A51A1"/>
    <w:rsid w:val="006B0A1B"/>
    <w:rsid w:val="006B38B6"/>
    <w:rsid w:val="006B6A20"/>
    <w:rsid w:val="006C05DA"/>
    <w:rsid w:val="006C103F"/>
    <w:rsid w:val="006C1864"/>
    <w:rsid w:val="006C37E8"/>
    <w:rsid w:val="006C57B0"/>
    <w:rsid w:val="006C59F0"/>
    <w:rsid w:val="006C6C06"/>
    <w:rsid w:val="006D0825"/>
    <w:rsid w:val="006D303B"/>
    <w:rsid w:val="006D3912"/>
    <w:rsid w:val="006D5A4F"/>
    <w:rsid w:val="006D6414"/>
    <w:rsid w:val="006E097B"/>
    <w:rsid w:val="006E6D72"/>
    <w:rsid w:val="006F2576"/>
    <w:rsid w:val="006F2B46"/>
    <w:rsid w:val="006F3E9A"/>
    <w:rsid w:val="006F5BB1"/>
    <w:rsid w:val="0070190D"/>
    <w:rsid w:val="00707CEA"/>
    <w:rsid w:val="00714C0D"/>
    <w:rsid w:val="00716A19"/>
    <w:rsid w:val="00724817"/>
    <w:rsid w:val="0072656E"/>
    <w:rsid w:val="00726704"/>
    <w:rsid w:val="0073049E"/>
    <w:rsid w:val="00730E1A"/>
    <w:rsid w:val="00733213"/>
    <w:rsid w:val="00740A5B"/>
    <w:rsid w:val="00740CAC"/>
    <w:rsid w:val="007443B6"/>
    <w:rsid w:val="00745053"/>
    <w:rsid w:val="0075340C"/>
    <w:rsid w:val="00765005"/>
    <w:rsid w:val="0076586B"/>
    <w:rsid w:val="007673C8"/>
    <w:rsid w:val="0077080B"/>
    <w:rsid w:val="00770E3E"/>
    <w:rsid w:val="00771D5A"/>
    <w:rsid w:val="007768DB"/>
    <w:rsid w:val="00777FE0"/>
    <w:rsid w:val="00783DEC"/>
    <w:rsid w:val="0078655D"/>
    <w:rsid w:val="00787422"/>
    <w:rsid w:val="007931B3"/>
    <w:rsid w:val="00793ECF"/>
    <w:rsid w:val="00794B5C"/>
    <w:rsid w:val="007A6D5B"/>
    <w:rsid w:val="007B04FF"/>
    <w:rsid w:val="007B7B01"/>
    <w:rsid w:val="007C3230"/>
    <w:rsid w:val="007C3F13"/>
    <w:rsid w:val="007C4134"/>
    <w:rsid w:val="007C5E6C"/>
    <w:rsid w:val="007C6FC6"/>
    <w:rsid w:val="007C752C"/>
    <w:rsid w:val="007C7A87"/>
    <w:rsid w:val="007D0EDA"/>
    <w:rsid w:val="007D4D8A"/>
    <w:rsid w:val="007D721A"/>
    <w:rsid w:val="007E24B4"/>
    <w:rsid w:val="007E3803"/>
    <w:rsid w:val="007E5E98"/>
    <w:rsid w:val="007F0C2D"/>
    <w:rsid w:val="007F3B3B"/>
    <w:rsid w:val="007F5A9E"/>
    <w:rsid w:val="007F5E0F"/>
    <w:rsid w:val="007F7ADD"/>
    <w:rsid w:val="008008B1"/>
    <w:rsid w:val="00800FCF"/>
    <w:rsid w:val="00806755"/>
    <w:rsid w:val="00807921"/>
    <w:rsid w:val="00813539"/>
    <w:rsid w:val="008144F1"/>
    <w:rsid w:val="008166CC"/>
    <w:rsid w:val="00816FAF"/>
    <w:rsid w:val="00817D8E"/>
    <w:rsid w:val="00820C27"/>
    <w:rsid w:val="00822360"/>
    <w:rsid w:val="00825262"/>
    <w:rsid w:val="00833658"/>
    <w:rsid w:val="008336CF"/>
    <w:rsid w:val="00833ADE"/>
    <w:rsid w:val="008407F0"/>
    <w:rsid w:val="00842398"/>
    <w:rsid w:val="00843960"/>
    <w:rsid w:val="008511FF"/>
    <w:rsid w:val="008554D3"/>
    <w:rsid w:val="008556DD"/>
    <w:rsid w:val="00855D62"/>
    <w:rsid w:val="008575C1"/>
    <w:rsid w:val="0086121E"/>
    <w:rsid w:val="00864A14"/>
    <w:rsid w:val="00867034"/>
    <w:rsid w:val="0086710B"/>
    <w:rsid w:val="0087047A"/>
    <w:rsid w:val="00870818"/>
    <w:rsid w:val="008717C6"/>
    <w:rsid w:val="008744B6"/>
    <w:rsid w:val="00874A0F"/>
    <w:rsid w:val="00877150"/>
    <w:rsid w:val="00877510"/>
    <w:rsid w:val="008800ED"/>
    <w:rsid w:val="00880373"/>
    <w:rsid w:val="00881483"/>
    <w:rsid w:val="008856DB"/>
    <w:rsid w:val="00885A59"/>
    <w:rsid w:val="00885B8E"/>
    <w:rsid w:val="00885F88"/>
    <w:rsid w:val="00890F8B"/>
    <w:rsid w:val="00892C91"/>
    <w:rsid w:val="00893ED2"/>
    <w:rsid w:val="008952BC"/>
    <w:rsid w:val="00895739"/>
    <w:rsid w:val="008A1173"/>
    <w:rsid w:val="008A22BE"/>
    <w:rsid w:val="008A321D"/>
    <w:rsid w:val="008A3E77"/>
    <w:rsid w:val="008A519D"/>
    <w:rsid w:val="008A52FA"/>
    <w:rsid w:val="008B15D9"/>
    <w:rsid w:val="008B21B8"/>
    <w:rsid w:val="008B6206"/>
    <w:rsid w:val="008C1847"/>
    <w:rsid w:val="008C67CB"/>
    <w:rsid w:val="008D3A65"/>
    <w:rsid w:val="008D45B4"/>
    <w:rsid w:val="008D4799"/>
    <w:rsid w:val="008E1B10"/>
    <w:rsid w:val="008E22A3"/>
    <w:rsid w:val="008E2D9B"/>
    <w:rsid w:val="008F176F"/>
    <w:rsid w:val="008F4669"/>
    <w:rsid w:val="008F58A3"/>
    <w:rsid w:val="008F63DB"/>
    <w:rsid w:val="008F7533"/>
    <w:rsid w:val="009045B5"/>
    <w:rsid w:val="00904F3F"/>
    <w:rsid w:val="009053E3"/>
    <w:rsid w:val="00910198"/>
    <w:rsid w:val="00910EC2"/>
    <w:rsid w:val="0091365C"/>
    <w:rsid w:val="00913F06"/>
    <w:rsid w:val="009312B8"/>
    <w:rsid w:val="009325F1"/>
    <w:rsid w:val="0093413F"/>
    <w:rsid w:val="0093417B"/>
    <w:rsid w:val="00941F8D"/>
    <w:rsid w:val="00941FB1"/>
    <w:rsid w:val="00943075"/>
    <w:rsid w:val="009475D7"/>
    <w:rsid w:val="009478CE"/>
    <w:rsid w:val="00955FAF"/>
    <w:rsid w:val="009562FD"/>
    <w:rsid w:val="00957B68"/>
    <w:rsid w:val="00961516"/>
    <w:rsid w:val="00961604"/>
    <w:rsid w:val="009634CF"/>
    <w:rsid w:val="00964DBF"/>
    <w:rsid w:val="009709C8"/>
    <w:rsid w:val="00974768"/>
    <w:rsid w:val="00980092"/>
    <w:rsid w:val="00980F8E"/>
    <w:rsid w:val="00982B5D"/>
    <w:rsid w:val="009836BB"/>
    <w:rsid w:val="00985AB9"/>
    <w:rsid w:val="009932A9"/>
    <w:rsid w:val="009949D7"/>
    <w:rsid w:val="0099615D"/>
    <w:rsid w:val="009963FF"/>
    <w:rsid w:val="00997E35"/>
    <w:rsid w:val="009A5283"/>
    <w:rsid w:val="009A70ED"/>
    <w:rsid w:val="009B2176"/>
    <w:rsid w:val="009B5C4C"/>
    <w:rsid w:val="009B7828"/>
    <w:rsid w:val="009B79AA"/>
    <w:rsid w:val="009C348F"/>
    <w:rsid w:val="009D0F5E"/>
    <w:rsid w:val="009D414C"/>
    <w:rsid w:val="009D41D9"/>
    <w:rsid w:val="009D778E"/>
    <w:rsid w:val="009D7E3D"/>
    <w:rsid w:val="009E5E56"/>
    <w:rsid w:val="009E7267"/>
    <w:rsid w:val="009F1091"/>
    <w:rsid w:val="009F31AF"/>
    <w:rsid w:val="009F5A6D"/>
    <w:rsid w:val="009F6C64"/>
    <w:rsid w:val="009F7604"/>
    <w:rsid w:val="00A058FF"/>
    <w:rsid w:val="00A067A7"/>
    <w:rsid w:val="00A07DB0"/>
    <w:rsid w:val="00A1320A"/>
    <w:rsid w:val="00A15BB6"/>
    <w:rsid w:val="00A17AA3"/>
    <w:rsid w:val="00A22D67"/>
    <w:rsid w:val="00A22F45"/>
    <w:rsid w:val="00A26340"/>
    <w:rsid w:val="00A37964"/>
    <w:rsid w:val="00A40B4C"/>
    <w:rsid w:val="00A464C8"/>
    <w:rsid w:val="00A64168"/>
    <w:rsid w:val="00A66A7E"/>
    <w:rsid w:val="00A67239"/>
    <w:rsid w:val="00A70505"/>
    <w:rsid w:val="00A70DB0"/>
    <w:rsid w:val="00A71C05"/>
    <w:rsid w:val="00A76F97"/>
    <w:rsid w:val="00A77D67"/>
    <w:rsid w:val="00A8002C"/>
    <w:rsid w:val="00A82172"/>
    <w:rsid w:val="00A8321E"/>
    <w:rsid w:val="00A8603F"/>
    <w:rsid w:val="00A92431"/>
    <w:rsid w:val="00A94A04"/>
    <w:rsid w:val="00A96316"/>
    <w:rsid w:val="00A96B8B"/>
    <w:rsid w:val="00A96EBA"/>
    <w:rsid w:val="00A96FA3"/>
    <w:rsid w:val="00AA36B5"/>
    <w:rsid w:val="00AA475D"/>
    <w:rsid w:val="00AA5407"/>
    <w:rsid w:val="00AA68A7"/>
    <w:rsid w:val="00AB05F0"/>
    <w:rsid w:val="00AB1B52"/>
    <w:rsid w:val="00AB3800"/>
    <w:rsid w:val="00AB402A"/>
    <w:rsid w:val="00AB44D5"/>
    <w:rsid w:val="00AB557E"/>
    <w:rsid w:val="00AB61E5"/>
    <w:rsid w:val="00AC033C"/>
    <w:rsid w:val="00AC074B"/>
    <w:rsid w:val="00AC18C7"/>
    <w:rsid w:val="00AC5BA7"/>
    <w:rsid w:val="00AD55BE"/>
    <w:rsid w:val="00AD7D1B"/>
    <w:rsid w:val="00AE08CD"/>
    <w:rsid w:val="00AE0B58"/>
    <w:rsid w:val="00AE1215"/>
    <w:rsid w:val="00AE2DC5"/>
    <w:rsid w:val="00AF1171"/>
    <w:rsid w:val="00AF3B13"/>
    <w:rsid w:val="00AF3C1B"/>
    <w:rsid w:val="00AF44EF"/>
    <w:rsid w:val="00AF4C25"/>
    <w:rsid w:val="00B0050E"/>
    <w:rsid w:val="00B04A2E"/>
    <w:rsid w:val="00B0677E"/>
    <w:rsid w:val="00B06EE1"/>
    <w:rsid w:val="00B1165D"/>
    <w:rsid w:val="00B21519"/>
    <w:rsid w:val="00B22A95"/>
    <w:rsid w:val="00B23D7F"/>
    <w:rsid w:val="00B27C9B"/>
    <w:rsid w:val="00B32C7C"/>
    <w:rsid w:val="00B3385A"/>
    <w:rsid w:val="00B3391C"/>
    <w:rsid w:val="00B33D70"/>
    <w:rsid w:val="00B36676"/>
    <w:rsid w:val="00B36B7E"/>
    <w:rsid w:val="00B40635"/>
    <w:rsid w:val="00B40BA8"/>
    <w:rsid w:val="00B41C13"/>
    <w:rsid w:val="00B43806"/>
    <w:rsid w:val="00B516A5"/>
    <w:rsid w:val="00B5217E"/>
    <w:rsid w:val="00B56F2C"/>
    <w:rsid w:val="00B57146"/>
    <w:rsid w:val="00B57E28"/>
    <w:rsid w:val="00B644A5"/>
    <w:rsid w:val="00B67345"/>
    <w:rsid w:val="00B709F6"/>
    <w:rsid w:val="00B75E37"/>
    <w:rsid w:val="00B75EDB"/>
    <w:rsid w:val="00B817AE"/>
    <w:rsid w:val="00B83337"/>
    <w:rsid w:val="00B86097"/>
    <w:rsid w:val="00B9041A"/>
    <w:rsid w:val="00B9125C"/>
    <w:rsid w:val="00B950D4"/>
    <w:rsid w:val="00B979E3"/>
    <w:rsid w:val="00BA4C2B"/>
    <w:rsid w:val="00BA591F"/>
    <w:rsid w:val="00BB3545"/>
    <w:rsid w:val="00BB3DB5"/>
    <w:rsid w:val="00BC20CB"/>
    <w:rsid w:val="00BC5A40"/>
    <w:rsid w:val="00BC7132"/>
    <w:rsid w:val="00BD632D"/>
    <w:rsid w:val="00BE0EFF"/>
    <w:rsid w:val="00BE32FF"/>
    <w:rsid w:val="00BE4676"/>
    <w:rsid w:val="00BF0525"/>
    <w:rsid w:val="00BF506E"/>
    <w:rsid w:val="00C013BD"/>
    <w:rsid w:val="00C13690"/>
    <w:rsid w:val="00C15516"/>
    <w:rsid w:val="00C15B7F"/>
    <w:rsid w:val="00C16DBB"/>
    <w:rsid w:val="00C201F8"/>
    <w:rsid w:val="00C20C81"/>
    <w:rsid w:val="00C247FF"/>
    <w:rsid w:val="00C3151D"/>
    <w:rsid w:val="00C3288A"/>
    <w:rsid w:val="00C329C3"/>
    <w:rsid w:val="00C3477F"/>
    <w:rsid w:val="00C350C8"/>
    <w:rsid w:val="00C3588D"/>
    <w:rsid w:val="00C360B9"/>
    <w:rsid w:val="00C36A1F"/>
    <w:rsid w:val="00C36B16"/>
    <w:rsid w:val="00C37A20"/>
    <w:rsid w:val="00C437AB"/>
    <w:rsid w:val="00C454E1"/>
    <w:rsid w:val="00C4556A"/>
    <w:rsid w:val="00C47F2D"/>
    <w:rsid w:val="00C52265"/>
    <w:rsid w:val="00C52FDA"/>
    <w:rsid w:val="00C53497"/>
    <w:rsid w:val="00C55512"/>
    <w:rsid w:val="00C66D6D"/>
    <w:rsid w:val="00C702A4"/>
    <w:rsid w:val="00C70FB7"/>
    <w:rsid w:val="00C77E34"/>
    <w:rsid w:val="00C83280"/>
    <w:rsid w:val="00C85F8A"/>
    <w:rsid w:val="00C87EF9"/>
    <w:rsid w:val="00C93EFC"/>
    <w:rsid w:val="00C95750"/>
    <w:rsid w:val="00C958C7"/>
    <w:rsid w:val="00C96F29"/>
    <w:rsid w:val="00CA147C"/>
    <w:rsid w:val="00CA1F75"/>
    <w:rsid w:val="00CA238F"/>
    <w:rsid w:val="00CA41C3"/>
    <w:rsid w:val="00CB2B01"/>
    <w:rsid w:val="00CB5B68"/>
    <w:rsid w:val="00CB6F3E"/>
    <w:rsid w:val="00CC49F3"/>
    <w:rsid w:val="00CC4BC5"/>
    <w:rsid w:val="00CE2D38"/>
    <w:rsid w:val="00CF2D71"/>
    <w:rsid w:val="00CF5B9E"/>
    <w:rsid w:val="00CF6540"/>
    <w:rsid w:val="00CF6A08"/>
    <w:rsid w:val="00CF6D0E"/>
    <w:rsid w:val="00D021D5"/>
    <w:rsid w:val="00D04D2E"/>
    <w:rsid w:val="00D0577E"/>
    <w:rsid w:val="00D07FDC"/>
    <w:rsid w:val="00D12659"/>
    <w:rsid w:val="00D12E15"/>
    <w:rsid w:val="00D14AD4"/>
    <w:rsid w:val="00D162D7"/>
    <w:rsid w:val="00D212DE"/>
    <w:rsid w:val="00D21CEF"/>
    <w:rsid w:val="00D27039"/>
    <w:rsid w:val="00D27FB3"/>
    <w:rsid w:val="00D348DE"/>
    <w:rsid w:val="00D35E90"/>
    <w:rsid w:val="00D36D29"/>
    <w:rsid w:val="00D43A3F"/>
    <w:rsid w:val="00D4692C"/>
    <w:rsid w:val="00D55C05"/>
    <w:rsid w:val="00D56CB1"/>
    <w:rsid w:val="00D573CE"/>
    <w:rsid w:val="00D614BB"/>
    <w:rsid w:val="00D62990"/>
    <w:rsid w:val="00D63368"/>
    <w:rsid w:val="00D637CC"/>
    <w:rsid w:val="00D646F0"/>
    <w:rsid w:val="00D6490D"/>
    <w:rsid w:val="00D64A5F"/>
    <w:rsid w:val="00D65A03"/>
    <w:rsid w:val="00D65B5A"/>
    <w:rsid w:val="00D67784"/>
    <w:rsid w:val="00D71A37"/>
    <w:rsid w:val="00D72805"/>
    <w:rsid w:val="00D72D6C"/>
    <w:rsid w:val="00D744C6"/>
    <w:rsid w:val="00D778AC"/>
    <w:rsid w:val="00D77F5C"/>
    <w:rsid w:val="00D8171D"/>
    <w:rsid w:val="00D81C73"/>
    <w:rsid w:val="00D81C8D"/>
    <w:rsid w:val="00D82184"/>
    <w:rsid w:val="00D859F7"/>
    <w:rsid w:val="00D87439"/>
    <w:rsid w:val="00D87E09"/>
    <w:rsid w:val="00D900C6"/>
    <w:rsid w:val="00D905C3"/>
    <w:rsid w:val="00D91CA1"/>
    <w:rsid w:val="00D924BE"/>
    <w:rsid w:val="00D92C2B"/>
    <w:rsid w:val="00D92EB3"/>
    <w:rsid w:val="00D95D63"/>
    <w:rsid w:val="00D97665"/>
    <w:rsid w:val="00D97C46"/>
    <w:rsid w:val="00DA2736"/>
    <w:rsid w:val="00DA530F"/>
    <w:rsid w:val="00DA6594"/>
    <w:rsid w:val="00DB29F0"/>
    <w:rsid w:val="00DB7078"/>
    <w:rsid w:val="00DC0484"/>
    <w:rsid w:val="00DC1A59"/>
    <w:rsid w:val="00DC3893"/>
    <w:rsid w:val="00DC3C09"/>
    <w:rsid w:val="00DC44A6"/>
    <w:rsid w:val="00DD02CB"/>
    <w:rsid w:val="00DE2A58"/>
    <w:rsid w:val="00DE3774"/>
    <w:rsid w:val="00DE5056"/>
    <w:rsid w:val="00DE769C"/>
    <w:rsid w:val="00DE7FB4"/>
    <w:rsid w:val="00DF1E3E"/>
    <w:rsid w:val="00DF4E9C"/>
    <w:rsid w:val="00E01EA3"/>
    <w:rsid w:val="00E03061"/>
    <w:rsid w:val="00E0484D"/>
    <w:rsid w:val="00E06868"/>
    <w:rsid w:val="00E06DC3"/>
    <w:rsid w:val="00E1701A"/>
    <w:rsid w:val="00E209ED"/>
    <w:rsid w:val="00E233EC"/>
    <w:rsid w:val="00E24774"/>
    <w:rsid w:val="00E24D58"/>
    <w:rsid w:val="00E27B6D"/>
    <w:rsid w:val="00E30C5F"/>
    <w:rsid w:val="00E37169"/>
    <w:rsid w:val="00E37475"/>
    <w:rsid w:val="00E535EB"/>
    <w:rsid w:val="00E63176"/>
    <w:rsid w:val="00E64FA1"/>
    <w:rsid w:val="00E7023B"/>
    <w:rsid w:val="00E74983"/>
    <w:rsid w:val="00E82328"/>
    <w:rsid w:val="00E8394C"/>
    <w:rsid w:val="00E83E13"/>
    <w:rsid w:val="00E85374"/>
    <w:rsid w:val="00E85719"/>
    <w:rsid w:val="00E86578"/>
    <w:rsid w:val="00E90C60"/>
    <w:rsid w:val="00E913A6"/>
    <w:rsid w:val="00E9568E"/>
    <w:rsid w:val="00EA0450"/>
    <w:rsid w:val="00EA2EA7"/>
    <w:rsid w:val="00EC16A1"/>
    <w:rsid w:val="00EC5229"/>
    <w:rsid w:val="00EC6DFA"/>
    <w:rsid w:val="00ED3654"/>
    <w:rsid w:val="00ED4097"/>
    <w:rsid w:val="00ED4AB3"/>
    <w:rsid w:val="00ED748F"/>
    <w:rsid w:val="00EE1D02"/>
    <w:rsid w:val="00EE3B6B"/>
    <w:rsid w:val="00EE78E4"/>
    <w:rsid w:val="00EE7EB7"/>
    <w:rsid w:val="00EF12EB"/>
    <w:rsid w:val="00EF35CA"/>
    <w:rsid w:val="00EF452C"/>
    <w:rsid w:val="00EF4854"/>
    <w:rsid w:val="00EF61CA"/>
    <w:rsid w:val="00EF6D1B"/>
    <w:rsid w:val="00EF7FCF"/>
    <w:rsid w:val="00F00969"/>
    <w:rsid w:val="00F01311"/>
    <w:rsid w:val="00F0292F"/>
    <w:rsid w:val="00F032C0"/>
    <w:rsid w:val="00F05D62"/>
    <w:rsid w:val="00F1150A"/>
    <w:rsid w:val="00F134D1"/>
    <w:rsid w:val="00F13B19"/>
    <w:rsid w:val="00F148F6"/>
    <w:rsid w:val="00F16EB7"/>
    <w:rsid w:val="00F2123F"/>
    <w:rsid w:val="00F212AF"/>
    <w:rsid w:val="00F301AE"/>
    <w:rsid w:val="00F308A9"/>
    <w:rsid w:val="00F316A5"/>
    <w:rsid w:val="00F33082"/>
    <w:rsid w:val="00F36A57"/>
    <w:rsid w:val="00F40121"/>
    <w:rsid w:val="00F41B96"/>
    <w:rsid w:val="00F42CAD"/>
    <w:rsid w:val="00F463E8"/>
    <w:rsid w:val="00F4770A"/>
    <w:rsid w:val="00F508E6"/>
    <w:rsid w:val="00F53DE5"/>
    <w:rsid w:val="00F55C65"/>
    <w:rsid w:val="00F55F34"/>
    <w:rsid w:val="00F63DC8"/>
    <w:rsid w:val="00F6742C"/>
    <w:rsid w:val="00F6774F"/>
    <w:rsid w:val="00F76344"/>
    <w:rsid w:val="00F8330A"/>
    <w:rsid w:val="00F83F73"/>
    <w:rsid w:val="00F84149"/>
    <w:rsid w:val="00F8470A"/>
    <w:rsid w:val="00F85898"/>
    <w:rsid w:val="00F93780"/>
    <w:rsid w:val="00FA17FE"/>
    <w:rsid w:val="00FA460E"/>
    <w:rsid w:val="00FA5DF2"/>
    <w:rsid w:val="00FA79AF"/>
    <w:rsid w:val="00FB08D9"/>
    <w:rsid w:val="00FB0985"/>
    <w:rsid w:val="00FB41B1"/>
    <w:rsid w:val="00FB4339"/>
    <w:rsid w:val="00FB5C33"/>
    <w:rsid w:val="00FC1C5D"/>
    <w:rsid w:val="00FC536F"/>
    <w:rsid w:val="00FC6F07"/>
    <w:rsid w:val="00FD160A"/>
    <w:rsid w:val="00FD174A"/>
    <w:rsid w:val="00FD209E"/>
    <w:rsid w:val="00FD3A56"/>
    <w:rsid w:val="00FD52F9"/>
    <w:rsid w:val="00FE005C"/>
    <w:rsid w:val="00FE2D62"/>
    <w:rsid w:val="00FE53D5"/>
    <w:rsid w:val="00FE61A1"/>
    <w:rsid w:val="00FF140A"/>
    <w:rsid w:val="00FF3263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9814"/>
  <w15:chartTrackingRefBased/>
  <w15:docId w15:val="{55F44257-040D-4F2D-93BB-82A0CC8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08"/>
    <w:pPr>
      <w:spacing w:after="120" w:line="240" w:lineRule="auto"/>
    </w:pPr>
    <w:rPr>
      <w:rFonts w:ascii="Calibri" w:eastAsia="Times New Roman" w:hAnsi="Calibri" w:cs="Times New Roman"/>
      <w:lang w:val="nb-NO"/>
    </w:rPr>
  </w:style>
  <w:style w:type="paragraph" w:styleId="Heading1">
    <w:name w:val="heading 1"/>
    <w:basedOn w:val="Normal"/>
    <w:next w:val="Normal"/>
    <w:link w:val="Heading1Char"/>
    <w:qFormat/>
    <w:rsid w:val="00997E35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97E35"/>
    <w:pPr>
      <w:numPr>
        <w:ilvl w:val="1"/>
        <w:numId w:val="7"/>
      </w:numPr>
      <w:snapToGrid w:val="0"/>
      <w:spacing w:before="240"/>
      <w:outlineLvl w:val="1"/>
    </w:pPr>
    <w:rPr>
      <w:b/>
      <w:color w:val="000000"/>
      <w:szCs w:val="24"/>
      <w:u w:color="00000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97E35"/>
    <w:pPr>
      <w:keepNext/>
      <w:numPr>
        <w:ilvl w:val="2"/>
        <w:numId w:val="7"/>
      </w:numPr>
      <w:spacing w:before="240" w:after="60"/>
      <w:outlineLvl w:val="2"/>
    </w:pPr>
    <w:rPr>
      <w:rFonts w:ascii="Times New Roman" w:hAnsi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5F3E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97E35"/>
    <w:rPr>
      <w:rFonts w:ascii="Calibri" w:eastAsia="Times New Roman" w:hAnsi="Calibri" w:cs="Times New Roman"/>
      <w:b/>
      <w:bCs/>
      <w:cap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97E35"/>
    <w:rPr>
      <w:rFonts w:ascii="Calibri" w:eastAsia="Times New Roman" w:hAnsi="Calibri" w:cs="Times New Roman"/>
      <w:b/>
      <w:color w:val="000000"/>
      <w:szCs w:val="24"/>
      <w:u w:color="000000"/>
      <w:lang w:val="en-GB"/>
    </w:rPr>
  </w:style>
  <w:style w:type="character" w:customStyle="1" w:styleId="Heading3Char">
    <w:name w:val="Heading 3 Char"/>
    <w:basedOn w:val="DefaultParagraphFont"/>
    <w:link w:val="Heading3"/>
    <w:rsid w:val="00997E35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styleId="Hyperlink">
    <w:name w:val="Hyperlink"/>
    <w:uiPriority w:val="99"/>
    <w:unhideWhenUsed/>
    <w:rsid w:val="00997E3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E35"/>
    <w:pPr>
      <w:spacing w:after="200" w:line="276" w:lineRule="auto"/>
    </w:pPr>
    <w:rPr>
      <w:rFonts w:eastAsia="Calibr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E35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997E35"/>
    <w:rPr>
      <w:vertAlign w:val="superscript"/>
    </w:rPr>
  </w:style>
  <w:style w:type="table" w:styleId="TableGrid">
    <w:name w:val="Table Grid"/>
    <w:basedOn w:val="TableNormal"/>
    <w:uiPriority w:val="39"/>
    <w:rsid w:val="008D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D100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100A"/>
    <w:rPr>
      <w:rFonts w:ascii="Calibri" w:eastAsia="Times New Roman" w:hAnsi="Calibri" w:cs="Times New Roman"/>
      <w:sz w:val="20"/>
      <w:szCs w:val="20"/>
      <w:lang w:val="nb-NO"/>
    </w:rPr>
  </w:style>
  <w:style w:type="character" w:styleId="FootnoteReference">
    <w:name w:val="footnote reference"/>
    <w:aliases w:val="BVI fnr"/>
    <w:basedOn w:val="DefaultParagraphFont"/>
    <w:link w:val="Char2"/>
    <w:unhideWhenUsed/>
    <w:qFormat/>
    <w:rsid w:val="002D100A"/>
    <w:rPr>
      <w:vertAlign w:val="superscript"/>
    </w:rPr>
  </w:style>
  <w:style w:type="paragraph" w:customStyle="1" w:styleId="Subparagraph">
    <w:name w:val="Subparagraph"/>
    <w:basedOn w:val="Paragraph"/>
    <w:link w:val="SubparagraphCharChar"/>
    <w:autoRedefine/>
    <w:rsid w:val="004A5900"/>
    <w:pPr>
      <w:numPr>
        <w:numId w:val="15"/>
      </w:numPr>
      <w:spacing w:line="240" w:lineRule="auto"/>
    </w:pPr>
    <w:rPr>
      <w:rFonts w:cs="Arial"/>
    </w:rPr>
  </w:style>
  <w:style w:type="paragraph" w:customStyle="1" w:styleId="Paragraph">
    <w:name w:val="Paragraph"/>
    <w:basedOn w:val="Normal"/>
    <w:link w:val="ParagraphCharChar"/>
    <w:autoRedefine/>
    <w:rsid w:val="009562FD"/>
    <w:pPr>
      <w:spacing w:after="60" w:line="259" w:lineRule="auto"/>
    </w:pPr>
    <w:rPr>
      <w:lang w:val="en-US"/>
    </w:rPr>
  </w:style>
  <w:style w:type="character" w:customStyle="1" w:styleId="ParagraphCharChar">
    <w:name w:val="Paragraph Char Char"/>
    <w:link w:val="Paragraph"/>
    <w:locked/>
    <w:rsid w:val="009562FD"/>
    <w:rPr>
      <w:rFonts w:ascii="Calibri" w:eastAsia="Times New Roman" w:hAnsi="Calibri" w:cs="Times New Roman"/>
      <w:lang w:val="en-US"/>
    </w:rPr>
  </w:style>
  <w:style w:type="character" w:customStyle="1" w:styleId="SubparagraphCharChar">
    <w:name w:val="Subparagraph Char Char"/>
    <w:link w:val="Subparagraph"/>
    <w:locked/>
    <w:rsid w:val="004A5900"/>
    <w:rPr>
      <w:rFonts w:ascii="Calibri" w:eastAsia="Times New Roman" w:hAnsi="Calibri" w:cs="Arial"/>
      <w:lang w:val="en-US"/>
    </w:rPr>
  </w:style>
  <w:style w:type="character" w:customStyle="1" w:styleId="ListParagraphChar">
    <w:name w:val="List Paragraph Char"/>
    <w:aliases w:val="Foot note Char,Bullet Points Char,Liste Paragraf Char"/>
    <w:basedOn w:val="DefaultParagraphFont"/>
    <w:link w:val="ListParagraph"/>
    <w:uiPriority w:val="34"/>
    <w:locked/>
    <w:rsid w:val="009053E3"/>
    <w:rPr>
      <w:rFonts w:ascii="Calibri" w:eastAsia="Times New Roman" w:hAnsi="Calibri" w:cs="Times New Roman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8336C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6CF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customStyle="1" w:styleId="Char2">
    <w:name w:val="Char2"/>
    <w:basedOn w:val="Normal"/>
    <w:link w:val="FootnoteReference"/>
    <w:rsid w:val="0068397A"/>
    <w:pPr>
      <w:spacing w:after="160" w:line="240" w:lineRule="exact"/>
      <w:jc w:val="both"/>
    </w:pPr>
    <w:rPr>
      <w:rFonts w:asciiTheme="minorHAnsi" w:eastAsiaTheme="minorHAnsi" w:hAnsiTheme="minorHAnsi" w:cstheme="minorBidi"/>
      <w:vertAlign w:val="superscript"/>
      <w:lang w:val="et-EE"/>
    </w:rPr>
  </w:style>
  <w:style w:type="paragraph" w:styleId="NormalWeb">
    <w:name w:val="Normal (Web)"/>
    <w:basedOn w:val="Normal"/>
    <w:uiPriority w:val="99"/>
    <w:unhideWhenUsed/>
    <w:rsid w:val="00683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44"/>
    <w:rPr>
      <w:rFonts w:ascii="Segoe UI" w:eastAsia="Times New Roman" w:hAnsi="Segoe UI" w:cs="Segoe UI"/>
      <w:sz w:val="18"/>
      <w:szCs w:val="18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DB29F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29F0"/>
    <w:rPr>
      <w:rFonts w:ascii="Calibri" w:eastAsia="Times New Roman" w:hAnsi="Calibri" w:cs="Times New Roman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DB29F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29F0"/>
    <w:rPr>
      <w:rFonts w:ascii="Calibri" w:eastAsia="Times New Roman" w:hAnsi="Calibri" w:cs="Times New Roman"/>
      <w:lang w:val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AB38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00C6"/>
    <w:pPr>
      <w:spacing w:after="0" w:line="240" w:lineRule="auto"/>
    </w:pPr>
    <w:rPr>
      <w:rFonts w:ascii="Calibri" w:eastAsia="Times New Roman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f.e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f@oef.org.e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cf@oef.org.e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f.ee/taotlusvoorud/vaiete-esita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389891-8de5-45a6-aec7-71782c977f7b" xsi:nil="true"/>
    <lcf76f155ced4ddcb4097134ff3c332f xmlns="d9658b4d-f511-4e8c-938e-dc17c0fbc5e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C936D3DC6545A310CB020C35881B" ma:contentTypeVersion="16" ma:contentTypeDescription="Create a new document." ma:contentTypeScope="" ma:versionID="5bdc10dc8bdcbac98d7c17efe05727b5">
  <xsd:schema xmlns:xsd="http://www.w3.org/2001/XMLSchema" xmlns:xs="http://www.w3.org/2001/XMLSchema" xmlns:p="http://schemas.microsoft.com/office/2006/metadata/properties" xmlns:ns2="35389891-8de5-45a6-aec7-71782c977f7b" xmlns:ns3="d9658b4d-f511-4e8c-938e-dc17c0fbc5e4" targetNamespace="http://schemas.microsoft.com/office/2006/metadata/properties" ma:root="true" ma:fieldsID="01d9827f9b1f2fc49b3d6f655bdb9f0b" ns2:_="" ns3:_="">
    <xsd:import namespace="35389891-8de5-45a6-aec7-71782c977f7b"/>
    <xsd:import namespace="d9658b4d-f511-4e8c-938e-dc17c0fbc5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9891-8de5-45a6-aec7-71782c977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77052-fb32-4aab-8e60-ed10b9bea934}" ma:internalName="TaxCatchAll" ma:showField="CatchAllData" ma:web="35389891-8de5-45a6-aec7-71782c977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8b4d-f511-4e8c-938e-dc17c0fb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7d1c90-b379-46c8-be73-7ad43df3c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FEDF9-2E66-4D1F-8163-FDAF46319685}">
  <ds:schemaRefs>
    <ds:schemaRef ds:uri="http://schemas.microsoft.com/office/2006/metadata/properties"/>
    <ds:schemaRef ds:uri="http://schemas.microsoft.com/office/infopath/2007/PartnerControls"/>
    <ds:schemaRef ds:uri="35389891-8de5-45a6-aec7-71782c977f7b"/>
    <ds:schemaRef ds:uri="d9658b4d-f511-4e8c-938e-dc17c0fbc5e4"/>
  </ds:schemaRefs>
</ds:datastoreItem>
</file>

<file path=customXml/itemProps2.xml><?xml version="1.0" encoding="utf-8"?>
<ds:datastoreItem xmlns:ds="http://schemas.openxmlformats.org/officeDocument/2006/customXml" ds:itemID="{3A86D60A-F34A-4D37-92EC-5332093AB0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5F2CF6-5B09-4F3D-921D-9D116B0F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89891-8de5-45a6-aec7-71782c977f7b"/>
    <ds:schemaRef ds:uri="d9658b4d-f511-4e8c-938e-dc17c0fbc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9AA5B-F2BE-40C5-AE09-33117C05A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9854</Words>
  <Characters>56173</Characters>
  <Application>Microsoft Office Word</Application>
  <DocSecurity>0</DocSecurity>
  <Lines>468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Enno</dc:creator>
  <cp:keywords/>
  <dc:description/>
  <cp:lastModifiedBy>Katrin Enno</cp:lastModifiedBy>
  <cp:revision>9</cp:revision>
  <cp:lastPrinted>2021-10-12T11:36:00Z</cp:lastPrinted>
  <dcterms:created xsi:type="dcterms:W3CDTF">2022-03-23T10:54:00Z</dcterms:created>
  <dcterms:modified xsi:type="dcterms:W3CDTF">2022-10-03T05:52:00Z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0x0101004DF9C936D3DC6545A310CB020C35881B</vt:lpwstr>
  </property>
  <property fmtid="{D5CDD505-2E9C-101B-9397-08002B2CF9AE}" pid="3" name="Order">
    <vt:r8>5277200</vt:r8>
  </property>
  <property fmtid="{D5CDD505-2E9C-101B-9397-08002B2CF9AE}" pid="4" name="MediaServiceImageTags">
    <vt:lpwstr/>
  </property>
</Properties>
</file>