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79A9" w14:textId="70417898" w:rsidR="00734EFC" w:rsidRPr="000C0038" w:rsidRDefault="00734EFC" w:rsidP="00D34AAB">
      <w:pPr>
        <w:rPr>
          <w:rFonts w:asciiTheme="minorHAnsi" w:hAnsiTheme="minorHAnsi"/>
          <w:sz w:val="22"/>
        </w:rPr>
      </w:pPr>
      <w:r w:rsidRPr="000C0038">
        <w:rPr>
          <w:rFonts w:asciiTheme="minorHAnsi" w:hAnsiTheme="minorHAnsi"/>
          <w:noProof/>
          <w:sz w:val="22"/>
        </w:rPr>
        <w:drawing>
          <wp:inline distT="0" distB="0" distL="0" distR="0" wp14:anchorId="7CA738BD" wp14:editId="772037B6">
            <wp:extent cx="2286000" cy="802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844" cy="808932"/>
                    </a:xfrm>
                    <a:prstGeom prst="rect">
                      <a:avLst/>
                    </a:prstGeom>
                  </pic:spPr>
                </pic:pic>
              </a:graphicData>
            </a:graphic>
          </wp:inline>
        </w:drawing>
      </w:r>
    </w:p>
    <w:p w14:paraId="41C206BA" w14:textId="77777777" w:rsidR="00F70DC9" w:rsidRPr="000C0038" w:rsidRDefault="00F70DC9" w:rsidP="00D34AAB">
      <w:pPr>
        <w:pStyle w:val="Heading1"/>
        <w:spacing w:after="240"/>
        <w:rPr>
          <w:rStyle w:val="Strong"/>
          <w:color w:val="auto"/>
          <w:sz w:val="28"/>
          <w:szCs w:val="28"/>
        </w:rPr>
      </w:pPr>
    </w:p>
    <w:p w14:paraId="0366CD62" w14:textId="4EC5CD17" w:rsidR="00734EFC" w:rsidRDefault="00766C4C" w:rsidP="00D34AAB">
      <w:pPr>
        <w:pStyle w:val="Heading1"/>
        <w:spacing w:after="240" w:line="240" w:lineRule="auto"/>
        <w:rPr>
          <w:rStyle w:val="Strong"/>
          <w:color w:val="auto"/>
          <w:sz w:val="28"/>
          <w:szCs w:val="28"/>
        </w:rPr>
      </w:pPr>
      <w:r w:rsidRPr="000C0038">
        <w:rPr>
          <w:rStyle w:val="Strong"/>
          <w:color w:val="auto"/>
          <w:sz w:val="28"/>
          <w:szCs w:val="28"/>
        </w:rPr>
        <w:t xml:space="preserve">EMP toetuste Aktiivsete Kodanike Fondi taotlusvoor </w:t>
      </w:r>
      <w:r w:rsidR="00234584">
        <w:rPr>
          <w:rStyle w:val="Strong"/>
          <w:color w:val="auto"/>
          <w:sz w:val="28"/>
          <w:szCs w:val="28"/>
        </w:rPr>
        <w:t xml:space="preserve">väikeprojektidele </w:t>
      </w:r>
      <w:r w:rsidR="005F777C" w:rsidRPr="000C0038">
        <w:rPr>
          <w:rStyle w:val="Strong"/>
          <w:color w:val="auto"/>
          <w:sz w:val="28"/>
          <w:szCs w:val="28"/>
        </w:rPr>
        <w:t xml:space="preserve">vabaühenduste </w:t>
      </w:r>
      <w:r w:rsidR="000C0038" w:rsidRPr="000C0038">
        <w:rPr>
          <w:rStyle w:val="Strong"/>
          <w:color w:val="auto"/>
          <w:sz w:val="28"/>
          <w:szCs w:val="28"/>
        </w:rPr>
        <w:t>tegutsemis</w:t>
      </w:r>
      <w:r w:rsidR="005F777C" w:rsidRPr="000C0038">
        <w:rPr>
          <w:rStyle w:val="Strong"/>
          <w:color w:val="auto"/>
          <w:sz w:val="28"/>
          <w:szCs w:val="28"/>
        </w:rPr>
        <w:t xml:space="preserve">võimekuse </w:t>
      </w:r>
      <w:r w:rsidR="000C0038">
        <w:rPr>
          <w:rStyle w:val="Strong"/>
          <w:color w:val="auto"/>
          <w:sz w:val="28"/>
          <w:szCs w:val="28"/>
        </w:rPr>
        <w:t>suurenda</w:t>
      </w:r>
      <w:r w:rsidR="005F777C" w:rsidRPr="000C0038">
        <w:rPr>
          <w:rStyle w:val="Strong"/>
          <w:color w:val="auto"/>
          <w:sz w:val="28"/>
          <w:szCs w:val="28"/>
        </w:rPr>
        <w:t>miseks</w:t>
      </w:r>
    </w:p>
    <w:p w14:paraId="382395BB" w14:textId="7060EABA" w:rsidR="00D8124E" w:rsidRPr="00D8124E" w:rsidRDefault="00594D43" w:rsidP="00D8124E">
      <w:pPr>
        <w:rPr>
          <w:rFonts w:asciiTheme="minorHAnsi" w:eastAsiaTheme="minorHAnsi" w:hAnsiTheme="minorHAnsi"/>
          <w:i/>
          <w:iCs/>
          <w:sz w:val="20"/>
          <w:szCs w:val="20"/>
        </w:rPr>
      </w:pPr>
      <w:r w:rsidRPr="000C0038">
        <w:rPr>
          <w:rFonts w:asciiTheme="minorHAnsi" w:hAnsiTheme="minorHAnsi"/>
          <w:b/>
          <w:i/>
          <w:iCs/>
          <w:sz w:val="20"/>
          <w:szCs w:val="20"/>
        </w:rPr>
        <w:t>Aktiivsete Kodanike Fond</w:t>
      </w:r>
      <w:r w:rsidRPr="000C0038">
        <w:rPr>
          <w:rFonts w:asciiTheme="minorHAnsi" w:hAnsiTheme="minorHAnsi"/>
          <w:i/>
          <w:iCs/>
          <w:sz w:val="20"/>
          <w:szCs w:val="20"/>
        </w:rPr>
        <w:t xml:space="preserve"> (ingl </w:t>
      </w:r>
      <w:r w:rsidRPr="000C0038">
        <w:rPr>
          <w:rFonts w:asciiTheme="minorHAnsi" w:hAnsiTheme="minorHAnsi"/>
          <w:i/>
          <w:iCs/>
          <w:sz w:val="20"/>
          <w:szCs w:val="20"/>
          <w:lang w:val="en-GB"/>
        </w:rPr>
        <w:t>Active Citizens</w:t>
      </w:r>
      <w:r w:rsidRPr="000C0038">
        <w:rPr>
          <w:rFonts w:asciiTheme="minorHAnsi" w:hAnsiTheme="minorHAnsi"/>
          <w:i/>
          <w:iCs/>
          <w:sz w:val="20"/>
          <w:szCs w:val="20"/>
        </w:rPr>
        <w:t xml:space="preserve"> Fund, ACF) on üks alaprogramme </w:t>
      </w:r>
      <w:r w:rsidRPr="000C0038">
        <w:rPr>
          <w:rFonts w:asciiTheme="minorHAnsi" w:hAnsiTheme="minorHAnsi"/>
          <w:bCs/>
          <w:i/>
          <w:iCs/>
          <w:sz w:val="20"/>
          <w:szCs w:val="20"/>
        </w:rPr>
        <w:t>Euroopa Majanduspiirkonna (EMP) toetuste 2014–2021 rahastusperioodil, mida</w:t>
      </w:r>
      <w:r w:rsidRPr="000C0038">
        <w:rPr>
          <w:rFonts w:asciiTheme="minorHAnsi" w:hAnsiTheme="minorHAnsi"/>
          <w:i/>
          <w:iCs/>
          <w:sz w:val="20"/>
          <w:szCs w:val="20"/>
        </w:rPr>
        <w:t xml:space="preserve"> rahastavad Island, Liechtenstein ja Norra. </w:t>
      </w:r>
      <w:r w:rsidR="00D34AAB" w:rsidRPr="000C0038">
        <w:rPr>
          <w:rFonts w:asciiTheme="minorHAnsi" w:hAnsiTheme="minorHAnsi"/>
          <w:i/>
          <w:iCs/>
          <w:sz w:val="20"/>
          <w:szCs w:val="20"/>
        </w:rPr>
        <w:t xml:space="preserve">ACF-i eesmärk on tugevdada kodanikuühiskonda ja kodanikuaktiivsust ning suurendada haavatavate rühmade mõjujõudu. Programmi abil püütakse parandada kodanikuühiskonna pikaajalist jätkusuutlikkust ja võimekust, tugevdades selle rolli </w:t>
      </w:r>
      <w:r w:rsidR="00D34AAB" w:rsidRPr="00D8124E">
        <w:rPr>
          <w:rFonts w:asciiTheme="minorHAnsi" w:hAnsiTheme="minorHAnsi"/>
          <w:i/>
          <w:iCs/>
          <w:sz w:val="20"/>
          <w:szCs w:val="20"/>
        </w:rPr>
        <w:t>osalusdemokraatia, kodanikuaktiivsuse ja inimõiguste edendamises ning haavatavate rühmade mõjujõu suurendamises.</w:t>
      </w:r>
      <w:r w:rsidR="00406288" w:rsidRPr="00D8124E">
        <w:rPr>
          <w:rFonts w:asciiTheme="minorHAnsi" w:hAnsiTheme="minorHAnsi"/>
          <w:i/>
          <w:iCs/>
          <w:sz w:val="20"/>
          <w:szCs w:val="20"/>
        </w:rPr>
        <w:t xml:space="preserve"> </w:t>
      </w:r>
      <w:bookmarkStart w:id="0" w:name="_Hlk20388060"/>
      <w:r w:rsidR="00D8124E" w:rsidRPr="00D8124E">
        <w:rPr>
          <w:rFonts w:asciiTheme="minorHAnsi" w:hAnsiTheme="minorHAnsi"/>
          <w:i/>
          <w:iCs/>
          <w:sz w:val="20"/>
          <w:szCs w:val="20"/>
        </w:rPr>
        <w:t>Programmi aluseks on ühised väärtused – inimväärikus, vabadus, demokraatia, õigusriik ja inimõiguste, k.a. vähemuste õiguste austamine.</w:t>
      </w:r>
    </w:p>
    <w:bookmarkEnd w:id="0"/>
    <w:p w14:paraId="2A82B074" w14:textId="77777777" w:rsidR="00D34AAB" w:rsidRPr="000C0038" w:rsidRDefault="00D34AAB" w:rsidP="00D34AAB">
      <w:pPr>
        <w:spacing w:after="0" w:line="240" w:lineRule="auto"/>
        <w:rPr>
          <w:rFonts w:asciiTheme="minorHAnsi" w:hAnsiTheme="minorHAnsi"/>
          <w:sz w:val="22"/>
        </w:rPr>
      </w:pPr>
    </w:p>
    <w:p w14:paraId="0F8496FB" w14:textId="6B241C9B" w:rsidR="00734EFC" w:rsidRDefault="00FE78B4" w:rsidP="00693189">
      <w:pPr>
        <w:spacing w:line="240" w:lineRule="auto"/>
        <w:rPr>
          <w:rFonts w:asciiTheme="minorHAnsi" w:hAnsiTheme="minorHAnsi"/>
          <w:b/>
          <w:bCs/>
          <w:sz w:val="22"/>
        </w:rPr>
      </w:pPr>
      <w:r w:rsidRPr="000C0038">
        <w:rPr>
          <w:rFonts w:asciiTheme="minorHAnsi" w:hAnsiTheme="minorHAnsi"/>
          <w:sz w:val="22"/>
        </w:rPr>
        <w:t xml:space="preserve">Avatud Eesti Fond kuulutab välja konkursi </w:t>
      </w:r>
      <w:r w:rsidRPr="00234584">
        <w:rPr>
          <w:rFonts w:asciiTheme="minorHAnsi" w:hAnsiTheme="minorHAnsi"/>
          <w:sz w:val="22"/>
        </w:rPr>
        <w:t>vabaühenduste</w:t>
      </w:r>
      <w:r w:rsidR="00FF57E9" w:rsidRPr="00234584">
        <w:rPr>
          <w:rFonts w:asciiTheme="minorHAnsi" w:hAnsiTheme="minorHAnsi"/>
          <w:sz w:val="22"/>
        </w:rPr>
        <w:t xml:space="preserve"> väikeprojektidele</w:t>
      </w:r>
      <w:r w:rsidRPr="00234584">
        <w:rPr>
          <w:rFonts w:asciiTheme="minorHAnsi" w:hAnsiTheme="minorHAnsi"/>
          <w:sz w:val="22"/>
        </w:rPr>
        <w:t xml:space="preserve">, </w:t>
      </w:r>
      <w:r w:rsidR="00646544" w:rsidRPr="00234584">
        <w:rPr>
          <w:rFonts w:asciiTheme="minorHAnsi" w:hAnsiTheme="minorHAnsi"/>
          <w:sz w:val="22"/>
        </w:rPr>
        <w:t>mille eesmär</w:t>
      </w:r>
      <w:r w:rsidR="00FF57E9" w:rsidRPr="00234584">
        <w:rPr>
          <w:rFonts w:asciiTheme="minorHAnsi" w:hAnsiTheme="minorHAnsi"/>
          <w:sz w:val="22"/>
        </w:rPr>
        <w:t>k</w:t>
      </w:r>
      <w:r w:rsidR="00646544" w:rsidRPr="00234584">
        <w:rPr>
          <w:rFonts w:asciiTheme="minorHAnsi" w:hAnsiTheme="minorHAnsi"/>
          <w:sz w:val="22"/>
        </w:rPr>
        <w:t xml:space="preserve"> o</w:t>
      </w:r>
      <w:r w:rsidR="00445266" w:rsidRPr="00234584">
        <w:rPr>
          <w:rFonts w:asciiTheme="minorHAnsi" w:hAnsiTheme="minorHAnsi"/>
          <w:sz w:val="22"/>
        </w:rPr>
        <w:t xml:space="preserve">n </w:t>
      </w:r>
      <w:r w:rsidR="00445266" w:rsidRPr="00234584">
        <w:rPr>
          <w:rFonts w:asciiTheme="minorHAnsi" w:hAnsiTheme="minorHAnsi"/>
          <w:b/>
          <w:bCs/>
          <w:sz w:val="22"/>
        </w:rPr>
        <w:t>vabakonna suurem võimekus ja jätkusuutlikkus</w:t>
      </w:r>
      <w:r w:rsidR="009A4797" w:rsidRPr="00234584">
        <w:rPr>
          <w:rFonts w:asciiTheme="minorHAnsi" w:hAnsiTheme="minorHAnsi"/>
          <w:b/>
          <w:bCs/>
          <w:sz w:val="22"/>
        </w:rPr>
        <w:t>.</w:t>
      </w:r>
    </w:p>
    <w:p w14:paraId="0AFA4CCF" w14:textId="1E9A3AAD" w:rsidR="00FD4DC3" w:rsidRPr="00352080" w:rsidRDefault="00BB4E78" w:rsidP="00693189">
      <w:pPr>
        <w:spacing w:line="240" w:lineRule="auto"/>
        <w:rPr>
          <w:rFonts w:asciiTheme="minorHAnsi" w:hAnsiTheme="minorHAnsi"/>
          <w:sz w:val="22"/>
        </w:rPr>
      </w:pPr>
      <w:r w:rsidRPr="00352080">
        <w:rPr>
          <w:rFonts w:asciiTheme="minorHAnsi" w:hAnsiTheme="minorHAnsi"/>
          <w:sz w:val="22"/>
        </w:rPr>
        <w:t>Konkursiga soovitakse edendada vabaühenduste võimekust ja pika-ajalist jätkusuutlikkust eesmärgiga tugevdada vabakonna rolli demokraatlike väärtuste ja praktikate juurutamisel, kodanike kaasamisel poliitikakujundamisse ja koostöö edendamisel era- ja avaliku sektoriga. Samuti toetatakse vabaühenduste suuremat läbipaistvust, võimet kaasata kohalikke kogukondi ja nende huvide eest seista, samuti vabaühenduste rolli teadvustamist ühiskondlike muutuste läbiviimisel.</w:t>
      </w:r>
      <w:r w:rsidR="00FD4DC3">
        <w:rPr>
          <w:rFonts w:asciiTheme="minorHAnsi" w:hAnsiTheme="minorHAnsi"/>
          <w:sz w:val="22"/>
        </w:rPr>
        <w:t xml:space="preserve"> </w:t>
      </w:r>
    </w:p>
    <w:p w14:paraId="7900C4DB" w14:textId="3CD27FDE" w:rsidR="00FE78B4" w:rsidRPr="00234584" w:rsidRDefault="00FE78B4" w:rsidP="00D34AAB">
      <w:pPr>
        <w:spacing w:line="240" w:lineRule="auto"/>
        <w:rPr>
          <w:rFonts w:asciiTheme="minorHAnsi" w:hAnsiTheme="minorHAnsi" w:cstheme="minorHAnsi"/>
          <w:sz w:val="22"/>
        </w:rPr>
      </w:pPr>
      <w:r w:rsidRPr="00234584">
        <w:rPr>
          <w:rFonts w:asciiTheme="minorHAnsi" w:hAnsiTheme="minorHAnsi"/>
          <w:sz w:val="22"/>
        </w:rPr>
        <w:t>Toetust saa</w:t>
      </w:r>
      <w:r w:rsidR="00E93836" w:rsidRPr="00234584">
        <w:rPr>
          <w:rFonts w:asciiTheme="minorHAnsi" w:hAnsiTheme="minorHAnsi"/>
          <w:sz w:val="22"/>
        </w:rPr>
        <w:t xml:space="preserve">vad taotleda </w:t>
      </w:r>
      <w:r w:rsidR="000C0038" w:rsidRPr="00234584">
        <w:rPr>
          <w:rFonts w:asciiTheme="minorHAnsi" w:hAnsiTheme="minorHAnsi"/>
          <w:b/>
          <w:bCs/>
          <w:sz w:val="22"/>
        </w:rPr>
        <w:t xml:space="preserve">avalikes huvides tegutsevad </w:t>
      </w:r>
      <w:r w:rsidR="00693189" w:rsidRPr="00234584">
        <w:rPr>
          <w:rFonts w:asciiTheme="minorHAnsi" w:hAnsiTheme="minorHAnsi"/>
          <w:b/>
          <w:bCs/>
          <w:sz w:val="22"/>
        </w:rPr>
        <w:t>vabaühendused</w:t>
      </w:r>
      <w:r w:rsidR="00693189" w:rsidRPr="00234584">
        <w:rPr>
          <w:rFonts w:asciiTheme="minorHAnsi" w:hAnsiTheme="minorHAnsi"/>
          <w:sz w:val="22"/>
        </w:rPr>
        <w:t>, mis on tegevad järgmistes valdkondades</w:t>
      </w:r>
      <w:r w:rsidRPr="00234584">
        <w:rPr>
          <w:rFonts w:asciiTheme="minorHAnsi" w:hAnsiTheme="minorHAnsi"/>
          <w:sz w:val="22"/>
        </w:rPr>
        <w:t>:</w:t>
      </w:r>
    </w:p>
    <w:p w14:paraId="2D8CFC3F" w14:textId="77777777" w:rsidR="00FE78B4" w:rsidRPr="00234584" w:rsidRDefault="00FE78B4" w:rsidP="00D34AAB">
      <w:pPr>
        <w:numPr>
          <w:ilvl w:val="0"/>
          <w:numId w:val="8"/>
        </w:numPr>
        <w:spacing w:after="0" w:line="240" w:lineRule="auto"/>
        <w:rPr>
          <w:rFonts w:asciiTheme="minorHAnsi" w:hAnsiTheme="minorHAnsi"/>
          <w:i/>
          <w:sz w:val="22"/>
        </w:rPr>
      </w:pPr>
      <w:r w:rsidRPr="00234584">
        <w:rPr>
          <w:rFonts w:asciiTheme="minorHAnsi" w:hAnsiTheme="minorHAnsi"/>
          <w:i/>
          <w:iCs/>
          <w:sz w:val="22"/>
        </w:rPr>
        <w:t>demokraatia, kodanikuaktiivsus, hea valitsemistava ja läbipaistvus;</w:t>
      </w:r>
    </w:p>
    <w:p w14:paraId="14B5CBF0" w14:textId="39795D58" w:rsidR="00FE78B4" w:rsidRPr="00234584" w:rsidRDefault="00FE78B4" w:rsidP="00D34AAB">
      <w:pPr>
        <w:numPr>
          <w:ilvl w:val="0"/>
          <w:numId w:val="8"/>
        </w:numPr>
        <w:spacing w:after="0" w:line="240" w:lineRule="auto"/>
        <w:rPr>
          <w:rFonts w:asciiTheme="minorHAnsi" w:hAnsiTheme="minorHAnsi"/>
          <w:i/>
          <w:sz w:val="22"/>
        </w:rPr>
      </w:pPr>
      <w:r w:rsidRPr="00234584">
        <w:rPr>
          <w:rFonts w:asciiTheme="minorHAnsi" w:hAnsiTheme="minorHAnsi"/>
          <w:i/>
          <w:iCs/>
          <w:sz w:val="22"/>
        </w:rPr>
        <w:t>inimõiguste ja võrdse kohtlemise tagamine, rassil või etnilisel päritolul, usul või maailmavaatel, sool, puudel, vanusel, seksuaalsel sättumusel või sooidentiteedil põhineva diskrimineerimise</w:t>
      </w:r>
      <w:r w:rsidR="008443A1" w:rsidRPr="00234584">
        <w:rPr>
          <w:rFonts w:asciiTheme="minorHAnsi" w:hAnsiTheme="minorHAnsi"/>
          <w:i/>
          <w:iCs/>
          <w:sz w:val="22"/>
        </w:rPr>
        <w:t>ga</w:t>
      </w:r>
      <w:r w:rsidR="000D3B15" w:rsidRPr="00234584">
        <w:rPr>
          <w:rFonts w:asciiTheme="minorHAnsi" w:hAnsiTheme="minorHAnsi"/>
          <w:i/>
          <w:iCs/>
          <w:sz w:val="22"/>
        </w:rPr>
        <w:t xml:space="preserve"> võitlemine</w:t>
      </w:r>
      <w:r w:rsidRPr="00234584">
        <w:rPr>
          <w:rFonts w:asciiTheme="minorHAnsi" w:hAnsiTheme="minorHAnsi"/>
          <w:i/>
          <w:iCs/>
          <w:sz w:val="22"/>
        </w:rPr>
        <w:t>;</w:t>
      </w:r>
    </w:p>
    <w:p w14:paraId="1D5D81DE" w14:textId="77777777" w:rsidR="00FE78B4" w:rsidRPr="00234584" w:rsidRDefault="00FE78B4" w:rsidP="00D34AAB">
      <w:pPr>
        <w:numPr>
          <w:ilvl w:val="0"/>
          <w:numId w:val="8"/>
        </w:numPr>
        <w:spacing w:after="0" w:line="240" w:lineRule="auto"/>
        <w:rPr>
          <w:rFonts w:asciiTheme="minorHAnsi" w:hAnsiTheme="minorHAnsi"/>
          <w:i/>
          <w:sz w:val="22"/>
        </w:rPr>
      </w:pPr>
      <w:r w:rsidRPr="00234584">
        <w:rPr>
          <w:rFonts w:asciiTheme="minorHAnsi" w:hAnsiTheme="minorHAnsi"/>
          <w:i/>
          <w:iCs/>
          <w:sz w:val="22"/>
        </w:rPr>
        <w:t>sotsiaalne õiglus ja haavatavate rühmade kaasatus;</w:t>
      </w:r>
    </w:p>
    <w:p w14:paraId="274BE6A9" w14:textId="77777777" w:rsidR="00FE78B4" w:rsidRPr="00234584" w:rsidRDefault="00FE78B4" w:rsidP="00D34AAB">
      <w:pPr>
        <w:numPr>
          <w:ilvl w:val="0"/>
          <w:numId w:val="8"/>
        </w:numPr>
        <w:spacing w:after="0" w:line="240" w:lineRule="auto"/>
        <w:rPr>
          <w:rFonts w:asciiTheme="minorHAnsi" w:hAnsiTheme="minorHAnsi"/>
          <w:i/>
          <w:sz w:val="22"/>
        </w:rPr>
      </w:pPr>
      <w:r w:rsidRPr="00234584">
        <w:rPr>
          <w:rFonts w:asciiTheme="minorHAnsi" w:hAnsiTheme="minorHAnsi"/>
          <w:i/>
          <w:iCs/>
          <w:sz w:val="22"/>
        </w:rPr>
        <w:t>sooline võrdõiguslikkus ja sooline vägivald;</w:t>
      </w:r>
    </w:p>
    <w:p w14:paraId="25DCA009" w14:textId="77777777" w:rsidR="00FE78B4" w:rsidRPr="00234584" w:rsidRDefault="00FE78B4" w:rsidP="00D34AAB">
      <w:pPr>
        <w:numPr>
          <w:ilvl w:val="0"/>
          <w:numId w:val="8"/>
        </w:numPr>
        <w:spacing w:after="0" w:line="240" w:lineRule="auto"/>
        <w:rPr>
          <w:rFonts w:asciiTheme="minorHAnsi" w:hAnsiTheme="minorHAnsi"/>
          <w:b/>
          <w:i/>
          <w:sz w:val="22"/>
        </w:rPr>
      </w:pPr>
      <w:r w:rsidRPr="00234584">
        <w:rPr>
          <w:rFonts w:asciiTheme="minorHAnsi" w:hAnsiTheme="minorHAnsi"/>
          <w:i/>
          <w:iCs/>
          <w:sz w:val="22"/>
        </w:rPr>
        <w:t>keskkond ja kliimamuutused.</w:t>
      </w:r>
    </w:p>
    <w:p w14:paraId="4C9463CA" w14:textId="77777777" w:rsidR="00FE78B4" w:rsidRPr="00234584" w:rsidRDefault="00FE78B4" w:rsidP="00D34AAB">
      <w:pPr>
        <w:spacing w:after="0" w:line="240" w:lineRule="auto"/>
        <w:rPr>
          <w:rFonts w:asciiTheme="minorHAnsi" w:hAnsiTheme="minorHAnsi" w:cstheme="minorHAnsi"/>
          <w:sz w:val="22"/>
        </w:rPr>
      </w:pPr>
    </w:p>
    <w:p w14:paraId="5BD3E140" w14:textId="77777777" w:rsidR="00FD4DC3" w:rsidRDefault="00FD4DC3" w:rsidP="00FD4DC3">
      <w:pPr>
        <w:spacing w:line="240" w:lineRule="auto"/>
        <w:rPr>
          <w:rFonts w:asciiTheme="minorHAnsi" w:hAnsiTheme="minorHAnsi"/>
          <w:sz w:val="22"/>
        </w:rPr>
      </w:pPr>
      <w:r>
        <w:rPr>
          <w:rFonts w:asciiTheme="minorHAnsi" w:hAnsiTheme="minorHAnsi"/>
          <w:sz w:val="22"/>
        </w:rPr>
        <w:t>Toetatavad projektid peavad panustama Aktiivsete Kodanike Fondi alaeesmärgi 3.4 Vabakonna suurem võimekus ja jätkusuutlikkus all toodud eesmärkide ja tulemuste saavutamisse: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3"/>
        <w:gridCol w:w="2954"/>
        <w:gridCol w:w="4385"/>
      </w:tblGrid>
      <w:tr w:rsidR="00FD4DC3" w:rsidRPr="00FD4DC3" w14:paraId="69BF4839" w14:textId="77777777" w:rsidTr="0023757B">
        <w:trPr>
          <w:trHeight w:val="418"/>
        </w:trPr>
        <w:tc>
          <w:tcPr>
            <w:tcW w:w="946" w:type="pct"/>
            <w:shd w:val="clear" w:color="auto" w:fill="auto"/>
            <w:vAlign w:val="center"/>
          </w:tcPr>
          <w:p w14:paraId="6A752D6A" w14:textId="77777777" w:rsidR="00FD4DC3" w:rsidRPr="0023757B" w:rsidRDefault="00FD4DC3" w:rsidP="00EB7022">
            <w:pPr>
              <w:spacing w:after="0"/>
              <w:jc w:val="center"/>
              <w:rPr>
                <w:rFonts w:asciiTheme="minorHAnsi" w:hAnsiTheme="minorHAnsi"/>
                <w:color w:val="000000"/>
                <w:sz w:val="20"/>
                <w:szCs w:val="20"/>
              </w:rPr>
            </w:pPr>
          </w:p>
        </w:tc>
        <w:tc>
          <w:tcPr>
            <w:tcW w:w="1632" w:type="pct"/>
            <w:shd w:val="clear" w:color="auto" w:fill="auto"/>
            <w:vAlign w:val="center"/>
          </w:tcPr>
          <w:p w14:paraId="2C5C1B31" w14:textId="77777777" w:rsidR="00FD4DC3" w:rsidRPr="0023757B" w:rsidRDefault="00FD4DC3" w:rsidP="00EB7022">
            <w:pPr>
              <w:spacing w:after="0"/>
              <w:rPr>
                <w:rFonts w:asciiTheme="minorHAnsi" w:hAnsiTheme="minorHAnsi"/>
                <w:b/>
                <w:color w:val="000000"/>
                <w:sz w:val="20"/>
                <w:szCs w:val="20"/>
              </w:rPr>
            </w:pPr>
            <w:r w:rsidRPr="0023757B">
              <w:rPr>
                <w:rFonts w:asciiTheme="minorHAnsi" w:hAnsiTheme="minorHAnsi"/>
                <w:b/>
                <w:bCs/>
                <w:color w:val="000000"/>
                <w:sz w:val="20"/>
                <w:szCs w:val="20"/>
              </w:rPr>
              <w:t>Oodatavad tulemused</w:t>
            </w:r>
          </w:p>
        </w:tc>
        <w:tc>
          <w:tcPr>
            <w:tcW w:w="2422" w:type="pct"/>
            <w:shd w:val="clear" w:color="auto" w:fill="auto"/>
            <w:vAlign w:val="center"/>
          </w:tcPr>
          <w:p w14:paraId="648BFEEA" w14:textId="77777777" w:rsidR="00FD4DC3" w:rsidRPr="0023757B" w:rsidRDefault="00FD4DC3" w:rsidP="00EB7022">
            <w:pPr>
              <w:spacing w:after="0"/>
              <w:rPr>
                <w:rFonts w:asciiTheme="minorHAnsi" w:hAnsiTheme="minorHAnsi"/>
                <w:b/>
                <w:color w:val="000000"/>
                <w:sz w:val="20"/>
                <w:szCs w:val="20"/>
              </w:rPr>
            </w:pPr>
            <w:r w:rsidRPr="0023757B">
              <w:rPr>
                <w:rFonts w:asciiTheme="minorHAnsi" w:hAnsiTheme="minorHAnsi"/>
                <w:b/>
                <w:color w:val="000000"/>
                <w:sz w:val="20"/>
                <w:szCs w:val="20"/>
              </w:rPr>
              <w:t>Indikaatorid</w:t>
            </w:r>
          </w:p>
        </w:tc>
      </w:tr>
      <w:tr w:rsidR="00FD4DC3" w:rsidRPr="00FD4DC3" w14:paraId="345B14B6" w14:textId="77777777" w:rsidTr="0023757B">
        <w:trPr>
          <w:trHeight w:val="1687"/>
        </w:trPr>
        <w:tc>
          <w:tcPr>
            <w:tcW w:w="946" w:type="pct"/>
            <w:shd w:val="clear" w:color="auto" w:fill="auto"/>
            <w:vAlign w:val="center"/>
          </w:tcPr>
          <w:p w14:paraId="6A429E27" w14:textId="77777777" w:rsidR="00FD4DC3" w:rsidRPr="0023757B" w:rsidRDefault="00FD4DC3" w:rsidP="00EB7022">
            <w:pPr>
              <w:spacing w:after="0"/>
              <w:jc w:val="center"/>
              <w:rPr>
                <w:rFonts w:asciiTheme="minorHAnsi" w:hAnsiTheme="minorHAnsi"/>
                <w:color w:val="000000"/>
                <w:sz w:val="20"/>
                <w:szCs w:val="20"/>
              </w:rPr>
            </w:pPr>
            <w:r w:rsidRPr="0023757B">
              <w:rPr>
                <w:rFonts w:asciiTheme="minorHAnsi" w:hAnsiTheme="minorHAnsi"/>
                <w:color w:val="000000"/>
                <w:sz w:val="20"/>
                <w:szCs w:val="20"/>
              </w:rPr>
              <w:t>Programmitasandi eesmärk</w:t>
            </w:r>
          </w:p>
        </w:tc>
        <w:tc>
          <w:tcPr>
            <w:tcW w:w="1632" w:type="pct"/>
            <w:shd w:val="clear" w:color="auto" w:fill="auto"/>
            <w:vAlign w:val="center"/>
          </w:tcPr>
          <w:p w14:paraId="18BA2A24" w14:textId="77777777" w:rsidR="00FD4DC3" w:rsidRPr="0023757B" w:rsidRDefault="00FD4DC3" w:rsidP="00EB7022">
            <w:pPr>
              <w:spacing w:after="0"/>
              <w:rPr>
                <w:rFonts w:asciiTheme="minorHAnsi" w:hAnsiTheme="minorHAnsi"/>
                <w:b/>
                <w:color w:val="000000"/>
                <w:sz w:val="20"/>
                <w:szCs w:val="20"/>
              </w:rPr>
            </w:pPr>
            <w:r w:rsidRPr="0023757B">
              <w:rPr>
                <w:rFonts w:asciiTheme="minorHAnsi" w:hAnsiTheme="minorHAnsi"/>
                <w:b/>
                <w:bCs/>
                <w:color w:val="000000"/>
                <w:sz w:val="20"/>
                <w:szCs w:val="20"/>
              </w:rPr>
              <w:t>Tugevdada kodanikuühiskonda ning suurendada kodanikuaktiivsust ja haavatavate rühmade mõjujõudu</w:t>
            </w:r>
          </w:p>
          <w:p w14:paraId="38EF771A" w14:textId="77777777" w:rsidR="00FD4DC3" w:rsidRPr="0023757B" w:rsidRDefault="00FD4DC3" w:rsidP="00EB7022">
            <w:pPr>
              <w:spacing w:after="0"/>
              <w:rPr>
                <w:rFonts w:asciiTheme="minorHAnsi" w:hAnsiTheme="minorHAnsi"/>
                <w:b/>
                <w:color w:val="000000"/>
                <w:sz w:val="20"/>
                <w:szCs w:val="20"/>
              </w:rPr>
            </w:pPr>
          </w:p>
        </w:tc>
        <w:tc>
          <w:tcPr>
            <w:tcW w:w="2422" w:type="pct"/>
            <w:shd w:val="clear" w:color="auto" w:fill="auto"/>
            <w:vAlign w:val="center"/>
          </w:tcPr>
          <w:p w14:paraId="55B8F9FC"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Vabaühenduste tegevusse kaasatud inimeste hulk</w:t>
            </w:r>
          </w:p>
        </w:tc>
      </w:tr>
      <w:tr w:rsidR="00FD4DC3" w:rsidRPr="00FD4DC3" w14:paraId="166E3AF7" w14:textId="77777777" w:rsidTr="0023757B">
        <w:trPr>
          <w:trHeight w:val="418"/>
        </w:trPr>
        <w:tc>
          <w:tcPr>
            <w:tcW w:w="946" w:type="pct"/>
            <w:vMerge w:val="restart"/>
            <w:shd w:val="clear" w:color="auto" w:fill="auto"/>
            <w:vAlign w:val="center"/>
            <w:hideMark/>
          </w:tcPr>
          <w:p w14:paraId="25364DA1" w14:textId="77777777" w:rsidR="00FD4DC3" w:rsidRPr="0023757B" w:rsidRDefault="00FD4DC3" w:rsidP="00EB7022">
            <w:pPr>
              <w:spacing w:after="0"/>
              <w:jc w:val="center"/>
              <w:rPr>
                <w:rFonts w:asciiTheme="minorHAnsi" w:hAnsiTheme="minorHAnsi"/>
                <w:color w:val="000000"/>
                <w:sz w:val="20"/>
                <w:szCs w:val="20"/>
              </w:rPr>
            </w:pPr>
            <w:r w:rsidRPr="0023757B">
              <w:rPr>
                <w:rFonts w:asciiTheme="minorHAnsi" w:hAnsiTheme="minorHAnsi"/>
                <w:color w:val="000000"/>
                <w:sz w:val="20"/>
                <w:szCs w:val="20"/>
              </w:rPr>
              <w:lastRenderedPageBreak/>
              <w:t>Tulemus</w:t>
            </w:r>
          </w:p>
        </w:tc>
        <w:tc>
          <w:tcPr>
            <w:tcW w:w="1632" w:type="pct"/>
            <w:vMerge w:val="restart"/>
            <w:shd w:val="clear" w:color="auto" w:fill="auto"/>
            <w:vAlign w:val="center"/>
            <w:hideMark/>
          </w:tcPr>
          <w:p w14:paraId="2F4CE637" w14:textId="77777777" w:rsidR="00FD4DC3" w:rsidRPr="0023757B" w:rsidRDefault="00FD4DC3" w:rsidP="00EB7022">
            <w:pPr>
              <w:spacing w:after="0"/>
              <w:rPr>
                <w:rFonts w:asciiTheme="minorHAnsi" w:hAnsiTheme="minorHAnsi"/>
                <w:b/>
                <w:color w:val="000000"/>
                <w:sz w:val="20"/>
                <w:szCs w:val="20"/>
              </w:rPr>
            </w:pPr>
            <w:r w:rsidRPr="0023757B">
              <w:rPr>
                <w:rFonts w:asciiTheme="minorHAnsi" w:hAnsiTheme="minorHAnsi"/>
                <w:b/>
                <w:bCs/>
                <w:color w:val="000000"/>
                <w:sz w:val="20"/>
                <w:szCs w:val="20"/>
              </w:rPr>
              <w:t>Vabakonna suurem võimekus ja  jätkusuutlikkus</w:t>
            </w:r>
          </w:p>
        </w:tc>
        <w:tc>
          <w:tcPr>
            <w:tcW w:w="2422" w:type="pct"/>
            <w:shd w:val="clear" w:color="auto" w:fill="auto"/>
            <w:vAlign w:val="center"/>
            <w:hideMark/>
          </w:tcPr>
          <w:p w14:paraId="3428A5D2"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Tõhusate juhtimisprotseduuridega vabaühenduste hulk</w:t>
            </w:r>
          </w:p>
        </w:tc>
      </w:tr>
      <w:tr w:rsidR="00FD4DC3" w:rsidRPr="00FD4DC3" w14:paraId="077FB06C" w14:textId="77777777" w:rsidTr="0023757B">
        <w:trPr>
          <w:trHeight w:val="410"/>
        </w:trPr>
        <w:tc>
          <w:tcPr>
            <w:tcW w:w="946" w:type="pct"/>
            <w:vMerge/>
            <w:vAlign w:val="center"/>
            <w:hideMark/>
          </w:tcPr>
          <w:p w14:paraId="1DD8C8C2" w14:textId="77777777" w:rsidR="00FD4DC3" w:rsidRPr="0023757B" w:rsidRDefault="00FD4DC3" w:rsidP="00EB7022">
            <w:pPr>
              <w:spacing w:after="0"/>
              <w:rPr>
                <w:rFonts w:asciiTheme="minorHAnsi" w:hAnsiTheme="minorHAnsi"/>
                <w:color w:val="000000"/>
                <w:sz w:val="20"/>
                <w:szCs w:val="20"/>
              </w:rPr>
            </w:pPr>
          </w:p>
        </w:tc>
        <w:tc>
          <w:tcPr>
            <w:tcW w:w="1632" w:type="pct"/>
            <w:vMerge/>
            <w:vAlign w:val="center"/>
            <w:hideMark/>
          </w:tcPr>
          <w:p w14:paraId="209A88B4" w14:textId="77777777" w:rsidR="00FD4DC3" w:rsidRPr="0023757B" w:rsidRDefault="00FD4DC3" w:rsidP="00EB7022">
            <w:pPr>
              <w:spacing w:after="0"/>
              <w:rPr>
                <w:rFonts w:asciiTheme="minorHAnsi" w:hAnsiTheme="minorHAnsi"/>
                <w:color w:val="000000"/>
                <w:sz w:val="20"/>
                <w:szCs w:val="20"/>
              </w:rPr>
            </w:pPr>
          </w:p>
        </w:tc>
        <w:tc>
          <w:tcPr>
            <w:tcW w:w="2422" w:type="pct"/>
            <w:shd w:val="clear" w:color="auto" w:fill="auto"/>
            <w:vAlign w:val="center"/>
            <w:hideMark/>
          </w:tcPr>
          <w:p w14:paraId="637B2D24"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Läbipaistva ja vastutustundliku juhtimisega vabaühenduste hulk</w:t>
            </w:r>
          </w:p>
        </w:tc>
      </w:tr>
      <w:tr w:rsidR="00FD4DC3" w:rsidRPr="00FD4DC3" w14:paraId="07F1FC38" w14:textId="77777777" w:rsidTr="0023757B">
        <w:trPr>
          <w:trHeight w:val="544"/>
        </w:trPr>
        <w:tc>
          <w:tcPr>
            <w:tcW w:w="946" w:type="pct"/>
            <w:vMerge/>
            <w:vAlign w:val="center"/>
            <w:hideMark/>
          </w:tcPr>
          <w:p w14:paraId="489FD9C1" w14:textId="77777777" w:rsidR="00FD4DC3" w:rsidRPr="0023757B" w:rsidRDefault="00FD4DC3" w:rsidP="00EB7022">
            <w:pPr>
              <w:spacing w:after="0"/>
              <w:rPr>
                <w:rFonts w:asciiTheme="minorHAnsi" w:hAnsiTheme="minorHAnsi"/>
                <w:color w:val="000000"/>
                <w:sz w:val="20"/>
                <w:szCs w:val="20"/>
              </w:rPr>
            </w:pPr>
          </w:p>
        </w:tc>
        <w:tc>
          <w:tcPr>
            <w:tcW w:w="1632" w:type="pct"/>
            <w:vMerge/>
            <w:vAlign w:val="center"/>
            <w:hideMark/>
          </w:tcPr>
          <w:p w14:paraId="377195A2" w14:textId="77777777" w:rsidR="00FD4DC3" w:rsidRPr="0023757B" w:rsidRDefault="00FD4DC3" w:rsidP="00EB7022">
            <w:pPr>
              <w:spacing w:after="0"/>
              <w:rPr>
                <w:rFonts w:asciiTheme="minorHAnsi" w:hAnsiTheme="minorHAnsi"/>
                <w:color w:val="000000"/>
                <w:sz w:val="20"/>
                <w:szCs w:val="20"/>
              </w:rPr>
            </w:pPr>
          </w:p>
        </w:tc>
        <w:tc>
          <w:tcPr>
            <w:tcW w:w="2422" w:type="pct"/>
            <w:shd w:val="clear" w:color="auto" w:fill="auto"/>
            <w:vAlign w:val="center"/>
            <w:hideMark/>
          </w:tcPr>
          <w:p w14:paraId="1B863D7F"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Oma töös järelevalve- ja hindamissüsteemi kasutavate vabaühenduste hulk</w:t>
            </w:r>
          </w:p>
        </w:tc>
      </w:tr>
      <w:tr w:rsidR="00FD4DC3" w:rsidRPr="00FD4DC3" w14:paraId="31D41F2F" w14:textId="77777777" w:rsidTr="0023757B">
        <w:trPr>
          <w:trHeight w:val="249"/>
        </w:trPr>
        <w:tc>
          <w:tcPr>
            <w:tcW w:w="946" w:type="pct"/>
            <w:vMerge/>
            <w:vAlign w:val="center"/>
          </w:tcPr>
          <w:p w14:paraId="6965A3F8" w14:textId="77777777" w:rsidR="00FD4DC3" w:rsidRPr="0023757B" w:rsidRDefault="00FD4DC3" w:rsidP="00EB7022">
            <w:pPr>
              <w:spacing w:after="0"/>
              <w:rPr>
                <w:rFonts w:asciiTheme="minorHAnsi" w:hAnsiTheme="minorHAnsi"/>
                <w:color w:val="000000"/>
                <w:sz w:val="20"/>
                <w:szCs w:val="20"/>
              </w:rPr>
            </w:pPr>
          </w:p>
        </w:tc>
        <w:tc>
          <w:tcPr>
            <w:tcW w:w="1632" w:type="pct"/>
            <w:vMerge/>
            <w:vAlign w:val="center"/>
          </w:tcPr>
          <w:p w14:paraId="7B5040B3" w14:textId="77777777" w:rsidR="00FD4DC3" w:rsidRPr="0023757B" w:rsidRDefault="00FD4DC3" w:rsidP="00EB7022">
            <w:pPr>
              <w:spacing w:after="0"/>
              <w:rPr>
                <w:rFonts w:asciiTheme="minorHAnsi" w:hAnsiTheme="minorHAnsi"/>
                <w:color w:val="000000"/>
                <w:sz w:val="20"/>
                <w:szCs w:val="20"/>
              </w:rPr>
            </w:pPr>
          </w:p>
        </w:tc>
        <w:tc>
          <w:tcPr>
            <w:tcW w:w="2422" w:type="pct"/>
            <w:shd w:val="clear" w:color="auto" w:fill="auto"/>
            <w:vAlign w:val="center"/>
          </w:tcPr>
          <w:p w14:paraId="50CF0A8A"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Vabaühenduste omavaheliste uute ühisettevõtmiste hulk</w:t>
            </w:r>
          </w:p>
        </w:tc>
      </w:tr>
      <w:tr w:rsidR="00FD4DC3" w:rsidRPr="00FD4DC3" w14:paraId="04949CDA" w14:textId="77777777" w:rsidTr="0023757B">
        <w:trPr>
          <w:trHeight w:val="829"/>
        </w:trPr>
        <w:tc>
          <w:tcPr>
            <w:tcW w:w="946" w:type="pct"/>
            <w:shd w:val="clear" w:color="auto" w:fill="auto"/>
            <w:vAlign w:val="center"/>
            <w:hideMark/>
          </w:tcPr>
          <w:p w14:paraId="31BD19C1" w14:textId="77777777" w:rsidR="00FD4DC3" w:rsidRPr="0023757B" w:rsidRDefault="00FD4DC3" w:rsidP="00EB7022">
            <w:pPr>
              <w:spacing w:after="0"/>
              <w:jc w:val="center"/>
              <w:rPr>
                <w:rFonts w:asciiTheme="minorHAnsi" w:hAnsiTheme="minorHAnsi"/>
                <w:color w:val="000000"/>
                <w:sz w:val="20"/>
                <w:szCs w:val="20"/>
              </w:rPr>
            </w:pPr>
            <w:r w:rsidRPr="0023757B">
              <w:rPr>
                <w:rFonts w:asciiTheme="minorHAnsi" w:hAnsiTheme="minorHAnsi"/>
                <w:color w:val="000000"/>
                <w:sz w:val="20"/>
                <w:szCs w:val="20"/>
              </w:rPr>
              <w:t>Alaeesmärk 4.1</w:t>
            </w:r>
          </w:p>
        </w:tc>
        <w:tc>
          <w:tcPr>
            <w:tcW w:w="1632" w:type="pct"/>
            <w:shd w:val="clear" w:color="auto" w:fill="auto"/>
            <w:vAlign w:val="center"/>
            <w:hideMark/>
          </w:tcPr>
          <w:p w14:paraId="3E91C61F"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Toimivate vabaühenduste platvormide ja koostöövõrgustike arendamine ning uute rajamine</w:t>
            </w:r>
          </w:p>
        </w:tc>
        <w:tc>
          <w:tcPr>
            <w:tcW w:w="2422" w:type="pct"/>
            <w:shd w:val="clear" w:color="auto" w:fill="auto"/>
            <w:vAlign w:val="center"/>
            <w:hideMark/>
          </w:tcPr>
          <w:p w14:paraId="796A7843"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Uusi partnerlussuhteid loovate vabaühenduste hulk</w:t>
            </w:r>
          </w:p>
        </w:tc>
      </w:tr>
      <w:tr w:rsidR="00FD4DC3" w:rsidRPr="00FD4DC3" w14:paraId="557F4F56" w14:textId="77777777" w:rsidTr="0023757B">
        <w:trPr>
          <w:trHeight w:val="601"/>
        </w:trPr>
        <w:tc>
          <w:tcPr>
            <w:tcW w:w="946" w:type="pct"/>
            <w:shd w:val="clear" w:color="auto" w:fill="auto"/>
            <w:vAlign w:val="center"/>
            <w:hideMark/>
          </w:tcPr>
          <w:p w14:paraId="54520A12" w14:textId="77777777" w:rsidR="00FD4DC3" w:rsidRPr="0023757B" w:rsidRDefault="00FD4DC3" w:rsidP="00EB7022">
            <w:pPr>
              <w:spacing w:after="0"/>
              <w:jc w:val="center"/>
              <w:rPr>
                <w:rFonts w:asciiTheme="minorHAnsi" w:hAnsiTheme="minorHAnsi"/>
                <w:color w:val="000000"/>
                <w:sz w:val="20"/>
                <w:szCs w:val="20"/>
              </w:rPr>
            </w:pPr>
            <w:r w:rsidRPr="0023757B">
              <w:rPr>
                <w:rFonts w:asciiTheme="minorHAnsi" w:hAnsiTheme="minorHAnsi"/>
                <w:color w:val="000000"/>
                <w:sz w:val="20"/>
                <w:szCs w:val="20"/>
              </w:rPr>
              <w:t>Alaeesmärk 4.2</w:t>
            </w:r>
          </w:p>
        </w:tc>
        <w:tc>
          <w:tcPr>
            <w:tcW w:w="1632" w:type="pct"/>
            <w:shd w:val="clear" w:color="auto" w:fill="auto"/>
            <w:vAlign w:val="center"/>
            <w:hideMark/>
          </w:tcPr>
          <w:p w14:paraId="6A593B30"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Vabaühenduste võimekuse toetamine mõjuhindamise tehnikate kasutamisel</w:t>
            </w:r>
          </w:p>
        </w:tc>
        <w:tc>
          <w:tcPr>
            <w:tcW w:w="2422" w:type="pct"/>
            <w:shd w:val="clear" w:color="auto" w:fill="auto"/>
            <w:vAlign w:val="center"/>
          </w:tcPr>
          <w:p w14:paraId="7C409ACB" w14:textId="77777777" w:rsidR="00FD4DC3" w:rsidRPr="0023757B" w:rsidRDefault="00FD4DC3" w:rsidP="00EB7022">
            <w:pPr>
              <w:spacing w:after="0"/>
              <w:rPr>
                <w:rFonts w:asciiTheme="minorHAnsi" w:hAnsiTheme="minorHAnsi"/>
                <w:color w:val="000000"/>
                <w:sz w:val="20"/>
                <w:szCs w:val="20"/>
              </w:rPr>
            </w:pPr>
            <w:r w:rsidRPr="0023757B">
              <w:rPr>
                <w:rFonts w:asciiTheme="minorHAnsi" w:hAnsiTheme="minorHAnsi"/>
                <w:color w:val="000000"/>
                <w:sz w:val="20"/>
                <w:szCs w:val="20"/>
              </w:rPr>
              <w:t>Mõju hindamise tehnikaid kasutavate võtnud vabaühenduste hulk</w:t>
            </w:r>
          </w:p>
        </w:tc>
      </w:tr>
    </w:tbl>
    <w:p w14:paraId="1A8AD9D8" w14:textId="77777777" w:rsidR="00FD4DC3" w:rsidRDefault="00FD4DC3" w:rsidP="00BC266C">
      <w:pPr>
        <w:spacing w:line="240" w:lineRule="auto"/>
        <w:rPr>
          <w:rFonts w:asciiTheme="minorHAnsi" w:hAnsiTheme="minorHAnsi"/>
          <w:sz w:val="22"/>
        </w:rPr>
      </w:pPr>
    </w:p>
    <w:p w14:paraId="4F7DF3EC" w14:textId="0BC52F29" w:rsidR="00FF57E9" w:rsidRPr="00234584" w:rsidRDefault="00FF57E9" w:rsidP="00BC266C">
      <w:pPr>
        <w:spacing w:line="240" w:lineRule="auto"/>
        <w:rPr>
          <w:rFonts w:asciiTheme="minorHAnsi" w:hAnsiTheme="minorHAnsi"/>
          <w:sz w:val="22"/>
        </w:rPr>
      </w:pPr>
      <w:r w:rsidRPr="00234584">
        <w:rPr>
          <w:rFonts w:asciiTheme="minorHAnsi" w:hAnsiTheme="minorHAnsi"/>
          <w:sz w:val="22"/>
        </w:rPr>
        <w:t>Konkursile on oodatud</w:t>
      </w:r>
      <w:r w:rsidR="00DB22DC">
        <w:rPr>
          <w:rFonts w:asciiTheme="minorHAnsi" w:hAnsiTheme="minorHAnsi"/>
          <w:sz w:val="22"/>
        </w:rPr>
        <w:t xml:space="preserve"> vabaühenduste tegutsemisvõimekust edendavad</w:t>
      </w:r>
      <w:r w:rsidRPr="00234584">
        <w:rPr>
          <w:rFonts w:asciiTheme="minorHAnsi" w:hAnsiTheme="minorHAnsi"/>
          <w:sz w:val="22"/>
        </w:rPr>
        <w:t xml:space="preserve"> projektid, mi</w:t>
      </w:r>
      <w:r w:rsidR="00F261BC" w:rsidRPr="00234584">
        <w:rPr>
          <w:rFonts w:asciiTheme="minorHAnsi" w:hAnsiTheme="minorHAnsi"/>
          <w:sz w:val="22"/>
        </w:rPr>
        <w:t xml:space="preserve">lle </w:t>
      </w:r>
      <w:r w:rsidR="00FD4DC3">
        <w:rPr>
          <w:rFonts w:asciiTheme="minorHAnsi" w:hAnsiTheme="minorHAnsi"/>
          <w:sz w:val="22"/>
        </w:rPr>
        <w:t xml:space="preserve">keskmes on </w:t>
      </w:r>
      <w:r w:rsidR="00F261BC" w:rsidRPr="00234584">
        <w:rPr>
          <w:rFonts w:asciiTheme="minorHAnsi" w:hAnsiTheme="minorHAnsi"/>
          <w:sz w:val="22"/>
        </w:rPr>
        <w:t>näiteks:</w:t>
      </w:r>
    </w:p>
    <w:p w14:paraId="5FBC1C04" w14:textId="18D2A0B3" w:rsidR="000C0038" w:rsidRPr="00234584" w:rsidRDefault="00F261BC" w:rsidP="00BC266C">
      <w:pPr>
        <w:pStyle w:val="ListParagraph"/>
        <w:numPr>
          <w:ilvl w:val="0"/>
          <w:numId w:val="9"/>
        </w:numPr>
        <w:spacing w:line="240" w:lineRule="auto"/>
        <w:rPr>
          <w:rFonts w:asciiTheme="minorHAnsi" w:hAnsiTheme="minorHAnsi"/>
          <w:sz w:val="22"/>
        </w:rPr>
      </w:pPr>
      <w:r w:rsidRPr="00234584">
        <w:rPr>
          <w:rFonts w:asciiTheme="minorHAnsi" w:hAnsiTheme="minorHAnsi"/>
          <w:sz w:val="22"/>
        </w:rPr>
        <w:t>vabaühenduste tegevuse läbipaistvuse ja vastutustundlikkuse arendamine;</w:t>
      </w:r>
    </w:p>
    <w:p w14:paraId="636BA201" w14:textId="688761D3" w:rsidR="00234584" w:rsidRDefault="00234584" w:rsidP="00BC266C">
      <w:pPr>
        <w:pStyle w:val="ListParagraph"/>
        <w:numPr>
          <w:ilvl w:val="0"/>
          <w:numId w:val="9"/>
        </w:numPr>
        <w:spacing w:line="240" w:lineRule="auto"/>
        <w:rPr>
          <w:rFonts w:asciiTheme="minorHAnsi" w:hAnsiTheme="minorHAnsi"/>
          <w:sz w:val="22"/>
        </w:rPr>
      </w:pPr>
      <w:r w:rsidRPr="00234584">
        <w:rPr>
          <w:rFonts w:asciiTheme="minorHAnsi" w:hAnsiTheme="minorHAnsi"/>
          <w:sz w:val="22"/>
        </w:rPr>
        <w:t>vabaühenduste juhtimise tõhustamine;</w:t>
      </w:r>
    </w:p>
    <w:p w14:paraId="2CC0DC61" w14:textId="15C2B9FB" w:rsidR="00BB4E78" w:rsidRPr="00352080" w:rsidRDefault="00BB4E78" w:rsidP="00BC266C">
      <w:pPr>
        <w:pStyle w:val="ListParagraph"/>
        <w:numPr>
          <w:ilvl w:val="0"/>
          <w:numId w:val="9"/>
        </w:numPr>
        <w:spacing w:line="240" w:lineRule="auto"/>
        <w:rPr>
          <w:rFonts w:asciiTheme="minorHAnsi" w:hAnsiTheme="minorHAnsi"/>
          <w:sz w:val="22"/>
        </w:rPr>
      </w:pPr>
      <w:r w:rsidRPr="00352080">
        <w:rPr>
          <w:rFonts w:asciiTheme="minorHAnsi" w:hAnsiTheme="minorHAnsi"/>
          <w:sz w:val="22"/>
        </w:rPr>
        <w:t>uute teadmiste, oskuste ja inimeste toomine vabakonna tegemistesse;</w:t>
      </w:r>
    </w:p>
    <w:p w14:paraId="33F0DF2B" w14:textId="6A659F5C" w:rsidR="00BC266C" w:rsidRPr="00352080" w:rsidRDefault="00BC266C" w:rsidP="00BC266C">
      <w:pPr>
        <w:pStyle w:val="ListParagraph"/>
        <w:numPr>
          <w:ilvl w:val="0"/>
          <w:numId w:val="9"/>
        </w:numPr>
        <w:spacing w:line="240" w:lineRule="auto"/>
        <w:rPr>
          <w:rFonts w:asciiTheme="minorHAnsi" w:hAnsiTheme="minorHAnsi"/>
          <w:sz w:val="22"/>
        </w:rPr>
      </w:pPr>
      <w:r w:rsidRPr="00352080">
        <w:rPr>
          <w:rFonts w:asciiTheme="minorHAnsi" w:hAnsiTheme="minorHAnsi"/>
          <w:sz w:val="22"/>
        </w:rPr>
        <w:t xml:space="preserve">vabaühenduste koostöövõrgustike </w:t>
      </w:r>
      <w:r w:rsidR="00234584" w:rsidRPr="00352080">
        <w:rPr>
          <w:rFonts w:asciiTheme="minorHAnsi" w:hAnsiTheme="minorHAnsi"/>
          <w:sz w:val="22"/>
        </w:rPr>
        <w:t>arendamine</w:t>
      </w:r>
      <w:r w:rsidRPr="00352080">
        <w:rPr>
          <w:rFonts w:asciiTheme="minorHAnsi" w:hAnsiTheme="minorHAnsi"/>
          <w:sz w:val="22"/>
        </w:rPr>
        <w:t>;</w:t>
      </w:r>
    </w:p>
    <w:p w14:paraId="579F69B5" w14:textId="775FF7AB" w:rsidR="00BB4E78" w:rsidRPr="00352080" w:rsidRDefault="00BB4E78" w:rsidP="00BC266C">
      <w:pPr>
        <w:pStyle w:val="ListParagraph"/>
        <w:numPr>
          <w:ilvl w:val="0"/>
          <w:numId w:val="9"/>
        </w:numPr>
        <w:spacing w:line="240" w:lineRule="auto"/>
        <w:rPr>
          <w:rFonts w:asciiTheme="minorHAnsi" w:hAnsiTheme="minorHAnsi"/>
          <w:sz w:val="22"/>
        </w:rPr>
      </w:pPr>
      <w:r w:rsidRPr="00352080">
        <w:rPr>
          <w:rFonts w:asciiTheme="minorHAnsi" w:hAnsiTheme="minorHAnsi"/>
          <w:sz w:val="22"/>
        </w:rPr>
        <w:t>üksteiselt õppimine ja kogemuste vahetamine, nt mentorlus;</w:t>
      </w:r>
    </w:p>
    <w:p w14:paraId="1F69ABCF" w14:textId="06005B7A" w:rsidR="00BC266C" w:rsidRPr="00352080" w:rsidRDefault="00BC266C" w:rsidP="00BC266C">
      <w:pPr>
        <w:pStyle w:val="ListParagraph"/>
        <w:numPr>
          <w:ilvl w:val="0"/>
          <w:numId w:val="9"/>
        </w:numPr>
        <w:spacing w:line="240" w:lineRule="auto"/>
        <w:rPr>
          <w:rFonts w:asciiTheme="minorHAnsi" w:hAnsiTheme="minorHAnsi"/>
          <w:sz w:val="22"/>
        </w:rPr>
      </w:pPr>
      <w:r w:rsidRPr="00352080">
        <w:rPr>
          <w:rFonts w:asciiTheme="minorHAnsi" w:hAnsiTheme="minorHAnsi"/>
          <w:sz w:val="22"/>
        </w:rPr>
        <w:t>oma tegevuse mõju hindamise arendamine;</w:t>
      </w:r>
    </w:p>
    <w:p w14:paraId="339F69B9" w14:textId="7F0167B9" w:rsidR="00F261BC" w:rsidRPr="00352080" w:rsidRDefault="00F261BC" w:rsidP="00BC266C">
      <w:pPr>
        <w:pStyle w:val="ListParagraph"/>
        <w:numPr>
          <w:ilvl w:val="0"/>
          <w:numId w:val="9"/>
        </w:numPr>
        <w:spacing w:line="240" w:lineRule="auto"/>
        <w:rPr>
          <w:rFonts w:asciiTheme="minorHAnsi" w:hAnsiTheme="minorHAnsi"/>
          <w:sz w:val="22"/>
        </w:rPr>
      </w:pPr>
      <w:r w:rsidRPr="00352080">
        <w:rPr>
          <w:rFonts w:asciiTheme="minorHAnsi" w:hAnsiTheme="minorHAnsi"/>
          <w:sz w:val="22"/>
        </w:rPr>
        <w:t>partnerlussuhete arendamine teiste sektoritega</w:t>
      </w:r>
      <w:r w:rsidR="00BB4E78" w:rsidRPr="00352080">
        <w:rPr>
          <w:rFonts w:asciiTheme="minorHAnsi" w:hAnsiTheme="minorHAnsi"/>
          <w:sz w:val="22"/>
        </w:rPr>
        <w:t>;</w:t>
      </w:r>
    </w:p>
    <w:p w14:paraId="78705D9C" w14:textId="6F94018C" w:rsidR="00FD4DC3" w:rsidRPr="0023757B" w:rsidRDefault="00BB4E78" w:rsidP="00FD4DC3">
      <w:pPr>
        <w:pStyle w:val="ListParagraph"/>
        <w:numPr>
          <w:ilvl w:val="0"/>
          <w:numId w:val="9"/>
        </w:numPr>
        <w:spacing w:line="240" w:lineRule="auto"/>
        <w:rPr>
          <w:rFonts w:asciiTheme="minorHAnsi" w:hAnsiTheme="minorHAnsi"/>
          <w:sz w:val="22"/>
        </w:rPr>
      </w:pPr>
      <w:r w:rsidRPr="00352080">
        <w:rPr>
          <w:rFonts w:asciiTheme="minorHAnsi" w:hAnsiTheme="minorHAnsi"/>
          <w:sz w:val="22"/>
        </w:rPr>
        <w:t>tegevused vabaühenduse finantsvõimekuse tõstmiseks, jne.</w:t>
      </w:r>
    </w:p>
    <w:p w14:paraId="20FFCB1C" w14:textId="47251E44" w:rsidR="00FD4DC3" w:rsidRDefault="00FD4DC3" w:rsidP="00BC266C">
      <w:pPr>
        <w:spacing w:line="240" w:lineRule="auto"/>
        <w:rPr>
          <w:rFonts w:asciiTheme="minorHAnsi" w:hAnsiTheme="minorHAnsi"/>
          <w:sz w:val="22"/>
        </w:rPr>
      </w:pPr>
      <w:r>
        <w:rPr>
          <w:rFonts w:asciiTheme="minorHAnsi" w:hAnsiTheme="minorHAnsi"/>
          <w:sz w:val="22"/>
        </w:rPr>
        <w:t>Ülalolev loetelu ei ole täielik ja sisaldab üksnes näiteid toetuskõlblike tegevuste kohta.</w:t>
      </w:r>
    </w:p>
    <w:p w14:paraId="586BEFF1" w14:textId="1C0C5AB0" w:rsidR="00FF57E9" w:rsidRPr="00234584" w:rsidRDefault="00FF57E9" w:rsidP="00BC266C">
      <w:pPr>
        <w:spacing w:line="240" w:lineRule="auto"/>
        <w:rPr>
          <w:rFonts w:asciiTheme="minorHAnsi" w:hAnsiTheme="minorHAnsi"/>
          <w:sz w:val="22"/>
        </w:rPr>
      </w:pPr>
      <w:r w:rsidRPr="00234584">
        <w:rPr>
          <w:rFonts w:asciiTheme="minorHAnsi" w:hAnsiTheme="minorHAnsi"/>
          <w:sz w:val="22"/>
        </w:rPr>
        <w:t xml:space="preserve">Eraldi on oodatud </w:t>
      </w:r>
      <w:r w:rsidRPr="0023757B">
        <w:rPr>
          <w:rFonts w:asciiTheme="minorHAnsi" w:hAnsiTheme="minorHAnsi"/>
          <w:b/>
          <w:bCs/>
          <w:sz w:val="22"/>
        </w:rPr>
        <w:t>rahvusvähemuste vabaühenduste kaasatust</w:t>
      </w:r>
      <w:r w:rsidRPr="00234584">
        <w:rPr>
          <w:rFonts w:asciiTheme="minorHAnsi" w:hAnsiTheme="minorHAnsi"/>
          <w:sz w:val="22"/>
        </w:rPr>
        <w:t xml:space="preserve"> ning </w:t>
      </w:r>
      <w:r w:rsidRPr="0023757B">
        <w:rPr>
          <w:rFonts w:asciiTheme="minorHAnsi" w:hAnsiTheme="minorHAnsi"/>
          <w:b/>
          <w:bCs/>
          <w:sz w:val="22"/>
        </w:rPr>
        <w:t>kultuuridevahelist</w:t>
      </w:r>
      <w:r w:rsidR="00F261BC" w:rsidRPr="0023757B">
        <w:rPr>
          <w:rFonts w:asciiTheme="minorHAnsi" w:hAnsiTheme="minorHAnsi"/>
          <w:b/>
          <w:bCs/>
          <w:sz w:val="22"/>
        </w:rPr>
        <w:t xml:space="preserve"> </w:t>
      </w:r>
      <w:r w:rsidR="00B65FB3" w:rsidRPr="0023757B">
        <w:rPr>
          <w:rFonts w:asciiTheme="minorHAnsi" w:hAnsiTheme="minorHAnsi"/>
          <w:b/>
          <w:bCs/>
          <w:sz w:val="22"/>
        </w:rPr>
        <w:t>mõistmist</w:t>
      </w:r>
      <w:r w:rsidR="00F261BC" w:rsidRPr="00234584">
        <w:rPr>
          <w:rFonts w:asciiTheme="minorHAnsi" w:hAnsiTheme="minorHAnsi"/>
          <w:sz w:val="22"/>
        </w:rPr>
        <w:t xml:space="preserve"> toetavad algatused.</w:t>
      </w:r>
    </w:p>
    <w:p w14:paraId="286CDC5C" w14:textId="22E84B26" w:rsidR="00C637ED" w:rsidRPr="000C0038" w:rsidRDefault="002A0402" w:rsidP="00FC1942">
      <w:pPr>
        <w:spacing w:after="0" w:line="240" w:lineRule="auto"/>
        <w:rPr>
          <w:rFonts w:asciiTheme="minorHAnsi" w:eastAsia="Times New Roman,MS Mincho" w:hAnsiTheme="minorHAnsi" w:cstheme="minorHAnsi"/>
          <w:sz w:val="22"/>
        </w:rPr>
      </w:pPr>
      <w:r w:rsidRPr="000C0038">
        <w:rPr>
          <w:rFonts w:asciiTheme="minorHAnsi" w:eastAsia="Times New Roman,MS Mincho" w:hAnsiTheme="minorHAnsi" w:cstheme="minorHAnsi"/>
          <w:sz w:val="22"/>
        </w:rPr>
        <w:t>T</w:t>
      </w:r>
      <w:r w:rsidR="00727368" w:rsidRPr="000C0038">
        <w:rPr>
          <w:rFonts w:asciiTheme="minorHAnsi" w:eastAsia="Times New Roman,MS Mincho" w:hAnsiTheme="minorHAnsi" w:cstheme="minorHAnsi"/>
          <w:sz w:val="22"/>
        </w:rPr>
        <w:t xml:space="preserve">aotletav toetus peab jääma </w:t>
      </w:r>
      <w:r w:rsidRPr="000C0038">
        <w:rPr>
          <w:rFonts w:asciiTheme="minorHAnsi" w:eastAsia="Times New Roman,MS Mincho" w:hAnsiTheme="minorHAnsi" w:cstheme="minorHAnsi"/>
          <w:sz w:val="22"/>
        </w:rPr>
        <w:t xml:space="preserve">vahemikku </w:t>
      </w:r>
      <w:r w:rsidRPr="000C0038">
        <w:rPr>
          <w:rFonts w:asciiTheme="minorHAnsi" w:eastAsia="Times New Roman,MS Mincho" w:hAnsiTheme="minorHAnsi" w:cstheme="minorHAnsi"/>
          <w:b/>
          <w:bCs/>
          <w:sz w:val="22"/>
        </w:rPr>
        <w:t xml:space="preserve">10 000–20 </w:t>
      </w:r>
      <w:r w:rsidRPr="00BC266C">
        <w:rPr>
          <w:rFonts w:asciiTheme="minorHAnsi" w:eastAsia="Times New Roman,MS Mincho" w:hAnsiTheme="minorHAnsi" w:cstheme="minorHAnsi"/>
          <w:b/>
          <w:bCs/>
          <w:sz w:val="22"/>
        </w:rPr>
        <w:t xml:space="preserve">000 </w:t>
      </w:r>
      <w:r w:rsidR="000D3B15" w:rsidRPr="00BC266C">
        <w:rPr>
          <w:rFonts w:asciiTheme="minorHAnsi" w:eastAsia="Times New Roman,MS Mincho" w:hAnsiTheme="minorHAnsi" w:cstheme="minorHAnsi"/>
          <w:b/>
          <w:bCs/>
          <w:sz w:val="22"/>
        </w:rPr>
        <w:t>EUR</w:t>
      </w:r>
      <w:r w:rsidR="000D3B15" w:rsidRPr="000C0038">
        <w:rPr>
          <w:rFonts w:asciiTheme="minorHAnsi" w:eastAsia="Times New Roman,MS Mincho" w:hAnsiTheme="minorHAnsi" w:cstheme="minorHAnsi"/>
          <w:sz w:val="22"/>
        </w:rPr>
        <w:t xml:space="preserve"> </w:t>
      </w:r>
      <w:r w:rsidRPr="000C0038">
        <w:rPr>
          <w:rFonts w:asciiTheme="minorHAnsi" w:eastAsia="Times New Roman,MS Mincho" w:hAnsiTheme="minorHAnsi" w:cstheme="minorHAnsi"/>
          <w:sz w:val="22"/>
        </w:rPr>
        <w:t xml:space="preserve">ja projektiperioodi kestus on </w:t>
      </w:r>
      <w:r w:rsidRPr="000C0038">
        <w:rPr>
          <w:rFonts w:asciiTheme="minorHAnsi" w:eastAsia="Times New Roman,MS Mincho" w:hAnsiTheme="minorHAnsi" w:cstheme="minorHAnsi"/>
          <w:b/>
          <w:bCs/>
          <w:sz w:val="22"/>
        </w:rPr>
        <w:t>12–18 kuud</w:t>
      </w:r>
      <w:bookmarkStart w:id="1" w:name="_Hlk19102634"/>
      <w:r w:rsidRPr="000C0038">
        <w:rPr>
          <w:rFonts w:asciiTheme="minorHAnsi" w:eastAsia="Times New Roman,MS Mincho" w:hAnsiTheme="minorHAnsi" w:cstheme="minorHAnsi"/>
          <w:b/>
          <w:bCs/>
          <w:sz w:val="22"/>
        </w:rPr>
        <w:t>.</w:t>
      </w:r>
      <w:r w:rsidRPr="000C0038">
        <w:rPr>
          <w:rFonts w:asciiTheme="minorHAnsi" w:eastAsia="Times New Roman,MS Mincho" w:hAnsiTheme="minorHAnsi" w:cstheme="minorHAnsi"/>
          <w:sz w:val="22"/>
        </w:rPr>
        <w:t xml:space="preserve"> </w:t>
      </w:r>
      <w:r w:rsidR="0054475D">
        <w:rPr>
          <w:rFonts w:asciiTheme="minorHAnsi" w:eastAsia="Times New Roman,MS Mincho" w:hAnsiTheme="minorHAnsi" w:cstheme="minorHAnsi"/>
          <w:sz w:val="22"/>
        </w:rPr>
        <w:t>Taotlusvooru eelarve on EUR 250,000, millest EUR 150,000 on m</w:t>
      </w:r>
      <w:r w:rsidR="00CD0ACC">
        <w:rPr>
          <w:rFonts w:asciiTheme="minorHAnsi" w:eastAsia="Times New Roman,MS Mincho" w:hAnsiTheme="minorHAnsi" w:cstheme="minorHAnsi"/>
          <w:sz w:val="22"/>
        </w:rPr>
        <w:t xml:space="preserve">õeldud üleriigiliselt tegutsevatele vabaühendustele ja EUR 100,000 </w:t>
      </w:r>
      <w:r w:rsidR="00EF67D6">
        <w:rPr>
          <w:rFonts w:asciiTheme="minorHAnsi" w:eastAsia="Times New Roman,MS Mincho" w:hAnsiTheme="minorHAnsi" w:cstheme="minorHAnsi"/>
          <w:sz w:val="22"/>
        </w:rPr>
        <w:t xml:space="preserve"> kohalikul tasandil</w:t>
      </w:r>
      <w:r w:rsidR="005D44D3">
        <w:rPr>
          <w:rFonts w:asciiTheme="minorHAnsi" w:eastAsia="Times New Roman,MS Mincho" w:hAnsiTheme="minorHAnsi" w:cstheme="minorHAnsi"/>
          <w:sz w:val="22"/>
        </w:rPr>
        <w:t xml:space="preserve"> tegutsevatele vabaühendustele</w:t>
      </w:r>
      <w:r w:rsidR="007E07D1">
        <w:rPr>
          <w:rStyle w:val="FootnoteReference"/>
          <w:rFonts w:asciiTheme="minorHAnsi" w:eastAsia="Times New Roman,MS Mincho" w:hAnsiTheme="minorHAnsi" w:cstheme="minorHAnsi"/>
          <w:sz w:val="22"/>
        </w:rPr>
        <w:footnoteReference w:id="1"/>
      </w:r>
      <w:r w:rsidR="005D44D3">
        <w:rPr>
          <w:rFonts w:asciiTheme="minorHAnsi" w:eastAsia="Times New Roman,MS Mincho" w:hAnsiTheme="minorHAnsi" w:cstheme="minorHAnsi"/>
          <w:sz w:val="22"/>
        </w:rPr>
        <w:t xml:space="preserve">. </w:t>
      </w:r>
      <w:bookmarkEnd w:id="1"/>
    </w:p>
    <w:p w14:paraId="405823DE" w14:textId="77777777" w:rsidR="00FE78B4" w:rsidRPr="000C0038" w:rsidRDefault="00FE78B4" w:rsidP="0059253B">
      <w:pPr>
        <w:spacing w:after="0" w:line="240" w:lineRule="auto"/>
        <w:rPr>
          <w:rFonts w:asciiTheme="minorHAnsi" w:eastAsia="Times New Roman,MS Mincho" w:hAnsiTheme="minorHAnsi" w:cstheme="minorHAnsi"/>
          <w:sz w:val="22"/>
          <w:lang w:eastAsia="fr-FR"/>
        </w:rPr>
      </w:pPr>
    </w:p>
    <w:p w14:paraId="0DF08913" w14:textId="4ED1A356" w:rsidR="00FE78B4" w:rsidRPr="000C0038" w:rsidRDefault="00FE78B4" w:rsidP="00C637ED">
      <w:pPr>
        <w:spacing w:after="120" w:line="240" w:lineRule="auto"/>
        <w:rPr>
          <w:rFonts w:asciiTheme="minorHAnsi" w:hAnsiTheme="minorHAnsi"/>
          <w:sz w:val="22"/>
        </w:rPr>
      </w:pPr>
      <w:r w:rsidRPr="000C0038">
        <w:rPr>
          <w:rFonts w:asciiTheme="minorHAnsi" w:hAnsiTheme="minorHAnsi"/>
          <w:sz w:val="22"/>
        </w:rPr>
        <w:t xml:space="preserve">Toetuse määr on kuni </w:t>
      </w:r>
      <w:r w:rsidRPr="000C0038">
        <w:rPr>
          <w:rFonts w:asciiTheme="minorHAnsi" w:hAnsiTheme="minorHAnsi"/>
          <w:b/>
          <w:bCs/>
          <w:sz w:val="22"/>
        </w:rPr>
        <w:t>9</w:t>
      </w:r>
      <w:r w:rsidR="005D44D3">
        <w:rPr>
          <w:rFonts w:asciiTheme="minorHAnsi" w:hAnsiTheme="minorHAnsi"/>
          <w:b/>
          <w:bCs/>
          <w:sz w:val="22"/>
        </w:rPr>
        <w:t>5</w:t>
      </w:r>
      <w:r w:rsidRPr="000C0038">
        <w:rPr>
          <w:rFonts w:asciiTheme="minorHAnsi" w:hAnsiTheme="minorHAnsi"/>
          <w:b/>
          <w:bCs/>
          <w:sz w:val="22"/>
        </w:rPr>
        <w:t>%</w:t>
      </w:r>
      <w:r w:rsidRPr="000C0038">
        <w:rPr>
          <w:rFonts w:asciiTheme="minorHAnsi" w:hAnsiTheme="minorHAnsi"/>
          <w:sz w:val="22"/>
        </w:rPr>
        <w:t xml:space="preserve"> projekti abikõlblikest kuludest. Kaasfinantseering on lubatud nii rahana kui ka mitterahalise panusena</w:t>
      </w:r>
      <w:r w:rsidR="00F70DC9" w:rsidRPr="000C0038">
        <w:rPr>
          <w:rFonts w:asciiTheme="minorHAnsi" w:hAnsiTheme="minorHAnsi"/>
          <w:sz w:val="22"/>
        </w:rPr>
        <w:t xml:space="preserve"> vabatahtliku töö vormis</w:t>
      </w:r>
      <w:r w:rsidR="00727368" w:rsidRPr="000C0038">
        <w:rPr>
          <w:rFonts w:asciiTheme="minorHAnsi" w:hAnsiTheme="minorHAnsi"/>
          <w:sz w:val="22"/>
        </w:rPr>
        <w:t>, sealjuures võib m</w:t>
      </w:r>
      <w:r w:rsidRPr="000C0038">
        <w:rPr>
          <w:rFonts w:asciiTheme="minorHAnsi" w:hAnsiTheme="minorHAnsi"/>
          <w:sz w:val="22"/>
        </w:rPr>
        <w:t xml:space="preserve">itterahaline panus moodustada projekti kaasfinantseeringust kuni </w:t>
      </w:r>
      <w:r w:rsidR="009A6464" w:rsidRPr="000C0038">
        <w:rPr>
          <w:rFonts w:asciiTheme="minorHAnsi" w:hAnsiTheme="minorHAnsi"/>
          <w:b/>
          <w:bCs/>
          <w:sz w:val="22"/>
        </w:rPr>
        <w:t>10</w:t>
      </w:r>
      <w:r w:rsidRPr="000C0038">
        <w:rPr>
          <w:rFonts w:asciiTheme="minorHAnsi" w:hAnsiTheme="minorHAnsi"/>
          <w:b/>
          <w:bCs/>
          <w:sz w:val="22"/>
        </w:rPr>
        <w:t>0%</w:t>
      </w:r>
      <w:r w:rsidRPr="000C0038">
        <w:rPr>
          <w:rFonts w:asciiTheme="minorHAnsi" w:hAnsiTheme="minorHAnsi"/>
          <w:sz w:val="22"/>
        </w:rPr>
        <w:t>. Mitterahalise panuse tohib teha üksnes projekti elluviija ja/või projektipartneriks olev va</w:t>
      </w:r>
      <w:r w:rsidR="009A6464" w:rsidRPr="000C0038">
        <w:rPr>
          <w:rFonts w:asciiTheme="minorHAnsi" w:hAnsiTheme="minorHAnsi"/>
          <w:sz w:val="22"/>
        </w:rPr>
        <w:t>baühendus</w:t>
      </w:r>
      <w:r w:rsidRPr="000C0038">
        <w:rPr>
          <w:rFonts w:asciiTheme="minorHAnsi" w:hAnsiTheme="minorHAnsi"/>
          <w:sz w:val="22"/>
        </w:rPr>
        <w:t>.</w:t>
      </w:r>
      <w:r w:rsidR="00146FC2" w:rsidRPr="000C0038">
        <w:rPr>
          <w:rFonts w:asciiTheme="minorHAnsi" w:hAnsiTheme="minorHAnsi"/>
          <w:sz w:val="22"/>
        </w:rPr>
        <w:t xml:space="preserve"> </w:t>
      </w:r>
      <w:r w:rsidR="00CF7878">
        <w:rPr>
          <w:rFonts w:asciiTheme="minorHAnsi" w:hAnsiTheme="minorHAnsi"/>
          <w:sz w:val="22"/>
        </w:rPr>
        <w:t xml:space="preserve">Olenevalt töö iseloomust on </w:t>
      </w:r>
      <w:r w:rsidR="00CF7878">
        <w:rPr>
          <w:rFonts w:ascii="Calibri" w:hAnsi="Calibri" w:cs="Arial"/>
          <w:bCs/>
          <w:sz w:val="22"/>
        </w:rPr>
        <w:t>a</w:t>
      </w:r>
      <w:r w:rsidR="00146FC2" w:rsidRPr="000C0038">
        <w:rPr>
          <w:rFonts w:ascii="Calibri" w:hAnsi="Calibri" w:cs="Arial"/>
          <w:bCs/>
          <w:sz w:val="22"/>
        </w:rPr>
        <w:t>ntud konkursi raames on vabatahtliku töö väärtuseks vahemik</w:t>
      </w:r>
      <w:r w:rsidR="009F2DC3">
        <w:rPr>
          <w:rFonts w:ascii="Calibri" w:hAnsi="Calibri" w:cs="Arial"/>
          <w:bCs/>
          <w:sz w:val="22"/>
        </w:rPr>
        <w:t xml:space="preserve"> alates</w:t>
      </w:r>
      <w:r w:rsidR="00146FC2" w:rsidRPr="000C0038">
        <w:rPr>
          <w:rFonts w:ascii="Calibri" w:hAnsi="Calibri" w:cs="Arial"/>
          <w:bCs/>
          <w:sz w:val="22"/>
        </w:rPr>
        <w:t xml:space="preserve"> </w:t>
      </w:r>
      <w:r w:rsidR="00146FC2" w:rsidRPr="00234584">
        <w:rPr>
          <w:rFonts w:ascii="Calibri" w:hAnsi="Calibri" w:cs="Arial"/>
          <w:b/>
          <w:sz w:val="22"/>
        </w:rPr>
        <w:t>4,</w:t>
      </w:r>
      <w:r w:rsidR="009F2DC3">
        <w:rPr>
          <w:rFonts w:ascii="Calibri" w:hAnsi="Calibri" w:cs="Arial"/>
          <w:b/>
          <w:sz w:val="22"/>
        </w:rPr>
        <w:t>66</w:t>
      </w:r>
      <w:r w:rsidR="00146FC2" w:rsidRPr="00234584">
        <w:rPr>
          <w:rFonts w:ascii="Calibri" w:hAnsi="Calibri" w:cs="Arial"/>
          <w:b/>
          <w:sz w:val="22"/>
        </w:rPr>
        <w:t xml:space="preserve"> EUR/h </w:t>
      </w:r>
      <w:r w:rsidR="009F2DC3">
        <w:rPr>
          <w:rFonts w:ascii="Calibri" w:hAnsi="Calibri" w:cs="Arial"/>
          <w:b/>
          <w:sz w:val="22"/>
        </w:rPr>
        <w:t xml:space="preserve">kuni </w:t>
      </w:r>
      <w:r w:rsidR="00146FC2" w:rsidRPr="00234584">
        <w:rPr>
          <w:rFonts w:ascii="Calibri" w:hAnsi="Calibri" w:cs="Arial"/>
          <w:b/>
          <w:sz w:val="22"/>
        </w:rPr>
        <w:t>1</w:t>
      </w:r>
      <w:r w:rsidR="00234584" w:rsidRPr="00234584">
        <w:rPr>
          <w:rFonts w:ascii="Calibri" w:hAnsi="Calibri" w:cs="Arial"/>
          <w:b/>
          <w:sz w:val="22"/>
        </w:rPr>
        <w:t>1</w:t>
      </w:r>
      <w:r w:rsidR="00146FC2" w:rsidRPr="00234584">
        <w:rPr>
          <w:rFonts w:ascii="Calibri" w:hAnsi="Calibri" w:cs="Arial"/>
          <w:b/>
          <w:sz w:val="22"/>
        </w:rPr>
        <w:t>,</w:t>
      </w:r>
      <w:r w:rsidR="009F2DC3">
        <w:rPr>
          <w:rFonts w:ascii="Calibri" w:hAnsi="Calibri" w:cs="Arial"/>
          <w:b/>
          <w:sz w:val="22"/>
        </w:rPr>
        <w:t>64</w:t>
      </w:r>
      <w:r w:rsidR="00146FC2" w:rsidRPr="00234584">
        <w:rPr>
          <w:rFonts w:ascii="Calibri" w:hAnsi="Calibri" w:cs="Arial"/>
          <w:b/>
          <w:sz w:val="22"/>
        </w:rPr>
        <w:t xml:space="preserve"> EUR/h</w:t>
      </w:r>
      <w:r w:rsidR="00146FC2" w:rsidRPr="000C0038">
        <w:rPr>
          <w:rFonts w:ascii="Calibri" w:hAnsi="Calibri" w:cs="Arial"/>
          <w:bCs/>
          <w:sz w:val="22"/>
        </w:rPr>
        <w:t>.</w:t>
      </w:r>
    </w:p>
    <w:p w14:paraId="77F67F80" w14:textId="3D9CA340" w:rsidR="00B40337" w:rsidRPr="000C0038" w:rsidRDefault="00B40337" w:rsidP="00D34AAB">
      <w:pPr>
        <w:spacing w:after="0" w:line="240" w:lineRule="auto"/>
        <w:rPr>
          <w:rFonts w:asciiTheme="minorHAnsi" w:hAnsiTheme="minorHAnsi"/>
          <w:sz w:val="22"/>
        </w:rPr>
      </w:pPr>
    </w:p>
    <w:p w14:paraId="3D2FA9F6" w14:textId="4AF7D4CD" w:rsidR="00F70DC9" w:rsidRPr="000C0038" w:rsidRDefault="00F70DC9" w:rsidP="00D34AAB">
      <w:pPr>
        <w:spacing w:line="240" w:lineRule="auto"/>
        <w:rPr>
          <w:rFonts w:asciiTheme="minorHAnsi" w:hAnsiTheme="minorHAnsi"/>
          <w:sz w:val="22"/>
        </w:rPr>
      </w:pPr>
      <w:r w:rsidRPr="000C0038">
        <w:rPr>
          <w:rFonts w:asciiTheme="minorHAnsi" w:hAnsiTheme="minorHAnsi"/>
          <w:sz w:val="22"/>
        </w:rPr>
        <w:t>Abikõlblikud vabaühendused saavad esitada</w:t>
      </w:r>
      <w:r w:rsidRPr="000C0038">
        <w:rPr>
          <w:rFonts w:asciiTheme="minorHAnsi" w:hAnsiTheme="minorHAnsi"/>
          <w:b/>
          <w:bCs/>
          <w:sz w:val="22"/>
        </w:rPr>
        <w:t xml:space="preserve"> </w:t>
      </w:r>
      <w:r w:rsidR="00091AF6" w:rsidRPr="000C0038">
        <w:rPr>
          <w:rFonts w:asciiTheme="minorHAnsi" w:hAnsiTheme="minorHAnsi"/>
          <w:bCs/>
          <w:sz w:val="22"/>
        </w:rPr>
        <w:t xml:space="preserve">antud </w:t>
      </w:r>
      <w:r w:rsidRPr="000C0038">
        <w:rPr>
          <w:rFonts w:asciiTheme="minorHAnsi" w:hAnsiTheme="minorHAnsi"/>
          <w:bCs/>
          <w:sz w:val="22"/>
        </w:rPr>
        <w:t>konkursi raames</w:t>
      </w:r>
      <w:r w:rsidRPr="000C0038">
        <w:rPr>
          <w:rFonts w:asciiTheme="minorHAnsi" w:hAnsiTheme="minorHAnsi"/>
          <w:sz w:val="22"/>
        </w:rPr>
        <w:t xml:space="preserve"> </w:t>
      </w:r>
      <w:r w:rsidRPr="000C0038">
        <w:rPr>
          <w:rFonts w:asciiTheme="minorHAnsi" w:hAnsiTheme="minorHAnsi"/>
          <w:b/>
          <w:bCs/>
          <w:sz w:val="22"/>
        </w:rPr>
        <w:t>ühe taotluse (põhi)taotlejana</w:t>
      </w:r>
      <w:r w:rsidRPr="000C0038">
        <w:rPr>
          <w:rFonts w:asciiTheme="minorHAnsi" w:hAnsiTheme="minorHAnsi"/>
          <w:sz w:val="22"/>
        </w:rPr>
        <w:t>. Projektipartnerina võib sama organisatsioon osaleda erinevate projektide elluviimisel piiramatu arv kordi.</w:t>
      </w:r>
    </w:p>
    <w:p w14:paraId="0AE3422A" w14:textId="0180C132" w:rsidR="0065098C" w:rsidRPr="000C0038" w:rsidRDefault="00F70DC9" w:rsidP="00C637ED">
      <w:pPr>
        <w:spacing w:line="240" w:lineRule="auto"/>
        <w:rPr>
          <w:rFonts w:asciiTheme="minorHAnsi" w:hAnsiTheme="minorHAnsi"/>
          <w:sz w:val="22"/>
        </w:rPr>
      </w:pPr>
      <w:r w:rsidRPr="000C0038">
        <w:rPr>
          <w:rFonts w:asciiTheme="minorHAnsi" w:hAnsiTheme="minorHAnsi"/>
          <w:sz w:val="22"/>
        </w:rPr>
        <w:t xml:space="preserve">Taotluste esitamise tähtaeg on </w:t>
      </w:r>
      <w:r w:rsidR="005D44D3">
        <w:rPr>
          <w:rFonts w:asciiTheme="minorHAnsi" w:hAnsiTheme="minorHAnsi"/>
          <w:b/>
          <w:sz w:val="22"/>
        </w:rPr>
        <w:t>28.juuni 2021</w:t>
      </w:r>
      <w:r w:rsidRPr="000C0038">
        <w:rPr>
          <w:rFonts w:asciiTheme="minorHAnsi" w:hAnsiTheme="minorHAnsi"/>
          <w:sz w:val="22"/>
        </w:rPr>
        <w:t xml:space="preserve"> kell 23:59 Eesti aja järgi. Taotlused </w:t>
      </w:r>
      <w:r w:rsidR="00D8124E">
        <w:rPr>
          <w:rFonts w:asciiTheme="minorHAnsi" w:hAnsiTheme="minorHAnsi"/>
          <w:sz w:val="22"/>
        </w:rPr>
        <w:t xml:space="preserve">koos detailse eelarve, partnerluskinnituste (juhul, kui projekt viiakse ellu partneritega), võtmeisikute CV-d ja viimase majandusaasta aruandega </w:t>
      </w:r>
      <w:r w:rsidRPr="000C0038">
        <w:rPr>
          <w:rFonts w:asciiTheme="minorHAnsi" w:hAnsiTheme="minorHAnsi"/>
          <w:sz w:val="22"/>
        </w:rPr>
        <w:t xml:space="preserve">tuleb esitada </w:t>
      </w:r>
      <w:r w:rsidR="00174511" w:rsidRPr="000C0038">
        <w:rPr>
          <w:rFonts w:asciiTheme="minorHAnsi" w:hAnsiTheme="minorHAnsi"/>
          <w:sz w:val="22"/>
        </w:rPr>
        <w:t xml:space="preserve">eesti keeles </w:t>
      </w:r>
      <w:r w:rsidRPr="000C0038">
        <w:rPr>
          <w:rFonts w:asciiTheme="minorHAnsi" w:hAnsiTheme="minorHAnsi"/>
          <w:sz w:val="22"/>
        </w:rPr>
        <w:t>ametlikul ACF-i taotlusvormil</w:t>
      </w:r>
      <w:r w:rsidR="00D8124E">
        <w:rPr>
          <w:rFonts w:asciiTheme="minorHAnsi" w:hAnsiTheme="minorHAnsi"/>
          <w:sz w:val="22"/>
        </w:rPr>
        <w:t xml:space="preserve"> </w:t>
      </w:r>
      <w:r w:rsidRPr="000C0038">
        <w:rPr>
          <w:rFonts w:asciiTheme="minorHAnsi" w:hAnsiTheme="minorHAnsi"/>
          <w:sz w:val="22"/>
        </w:rPr>
        <w:lastRenderedPageBreak/>
        <w:t xml:space="preserve">elektroonselt e-maili teel aadressile </w:t>
      </w:r>
      <w:hyperlink r:id="rId12" w:history="1">
        <w:r w:rsidR="0065098C" w:rsidRPr="000C0038">
          <w:rPr>
            <w:rStyle w:val="Hyperlink"/>
            <w:rFonts w:asciiTheme="minorHAnsi" w:hAnsiTheme="minorHAnsi"/>
            <w:color w:val="auto"/>
            <w:sz w:val="22"/>
          </w:rPr>
          <w:t>acf@oef.org.ee</w:t>
        </w:r>
      </w:hyperlink>
      <w:r w:rsidR="0065098C" w:rsidRPr="000C0038">
        <w:rPr>
          <w:rFonts w:asciiTheme="minorHAnsi" w:hAnsiTheme="minorHAnsi"/>
          <w:sz w:val="22"/>
        </w:rPr>
        <w:t>.</w:t>
      </w:r>
      <w:r w:rsidR="00C637ED" w:rsidRPr="000C0038">
        <w:rPr>
          <w:rFonts w:asciiTheme="minorHAnsi" w:hAnsiTheme="minorHAnsi"/>
          <w:sz w:val="22"/>
        </w:rPr>
        <w:t xml:space="preserve"> </w:t>
      </w:r>
      <w:bookmarkStart w:id="2" w:name="_Hlk19102691"/>
      <w:r w:rsidR="00C637ED" w:rsidRPr="000C0038">
        <w:rPr>
          <w:rFonts w:asciiTheme="minorHAnsi" w:hAnsiTheme="minorHAnsi"/>
          <w:sz w:val="22"/>
        </w:rPr>
        <w:t xml:space="preserve">Kõik dokumendid </w:t>
      </w:r>
      <w:r w:rsidR="009A4797" w:rsidRPr="000C0038">
        <w:rPr>
          <w:rFonts w:asciiTheme="minorHAnsi" w:hAnsiTheme="minorHAnsi"/>
          <w:sz w:val="22"/>
        </w:rPr>
        <w:t xml:space="preserve">peavad olema </w:t>
      </w:r>
      <w:r w:rsidR="00C637ED" w:rsidRPr="000C0038">
        <w:rPr>
          <w:rFonts w:asciiTheme="minorHAnsi" w:hAnsiTheme="minorHAnsi"/>
          <w:sz w:val="22"/>
        </w:rPr>
        <w:t>ühes digikonteineris</w:t>
      </w:r>
      <w:r w:rsidR="000C0038" w:rsidRPr="000C0038">
        <w:rPr>
          <w:rFonts w:asciiTheme="minorHAnsi" w:hAnsiTheme="minorHAnsi"/>
          <w:sz w:val="22"/>
        </w:rPr>
        <w:t>, mis on allkirjastatud</w:t>
      </w:r>
      <w:r w:rsidR="00C637ED" w:rsidRPr="000C0038">
        <w:rPr>
          <w:rFonts w:asciiTheme="minorHAnsi" w:hAnsiTheme="minorHAnsi"/>
          <w:sz w:val="22"/>
        </w:rPr>
        <w:t xml:space="preserve"> allkirjaõigusliku isiku poolt. </w:t>
      </w:r>
      <w:bookmarkEnd w:id="2"/>
    </w:p>
    <w:p w14:paraId="5F359E0C" w14:textId="55D1D18C" w:rsidR="00FC37A4" w:rsidRPr="00352080" w:rsidRDefault="00F70DC9" w:rsidP="00D34AAB">
      <w:pPr>
        <w:spacing w:after="0" w:line="240" w:lineRule="auto"/>
        <w:rPr>
          <w:rStyle w:val="Hyperlink"/>
          <w:rFonts w:asciiTheme="minorHAnsi" w:hAnsiTheme="minorHAnsi"/>
          <w:color w:val="auto"/>
          <w:sz w:val="22"/>
          <w:u w:val="none"/>
        </w:rPr>
      </w:pPr>
      <w:r w:rsidRPr="000C0038">
        <w:rPr>
          <w:rFonts w:asciiTheme="minorHAnsi" w:hAnsiTheme="minorHAnsi"/>
          <w:sz w:val="22"/>
        </w:rPr>
        <w:t>Täiendav info taotlemise tingimuste</w:t>
      </w:r>
      <w:r w:rsidR="000C0038" w:rsidRPr="000C0038">
        <w:rPr>
          <w:rFonts w:asciiTheme="minorHAnsi" w:hAnsiTheme="minorHAnsi"/>
          <w:sz w:val="22"/>
        </w:rPr>
        <w:t xml:space="preserve">, </w:t>
      </w:r>
      <w:r w:rsidRPr="000C0038">
        <w:rPr>
          <w:rFonts w:asciiTheme="minorHAnsi" w:hAnsiTheme="minorHAnsi"/>
          <w:sz w:val="22"/>
        </w:rPr>
        <w:t xml:space="preserve">abikõlblikkuse reeglite </w:t>
      </w:r>
      <w:r w:rsidR="000C0038" w:rsidRPr="000C0038">
        <w:rPr>
          <w:rFonts w:asciiTheme="minorHAnsi" w:hAnsiTheme="minorHAnsi"/>
          <w:sz w:val="22"/>
        </w:rPr>
        <w:t xml:space="preserve">ja toetuste eraldamise korra </w:t>
      </w:r>
      <w:r w:rsidRPr="000C0038">
        <w:rPr>
          <w:rFonts w:asciiTheme="minorHAnsi" w:hAnsiTheme="minorHAnsi"/>
          <w:sz w:val="22"/>
        </w:rPr>
        <w:t xml:space="preserve">kohta on saadaval Aktiivsete Kodanike Fondi kodulehel </w:t>
      </w:r>
      <w:hyperlink r:id="rId13" w:history="1">
        <w:r w:rsidR="0065098C" w:rsidRPr="000C0038">
          <w:rPr>
            <w:rStyle w:val="Hyperlink"/>
            <w:rFonts w:asciiTheme="minorHAnsi" w:hAnsiTheme="minorHAnsi"/>
            <w:color w:val="auto"/>
            <w:sz w:val="22"/>
          </w:rPr>
          <w:t>www.acf.ee</w:t>
        </w:r>
      </w:hyperlink>
      <w:r w:rsidR="000C0038" w:rsidRPr="00BB4E78">
        <w:rPr>
          <w:rStyle w:val="Hyperlink"/>
          <w:rFonts w:asciiTheme="minorHAnsi" w:hAnsiTheme="minorHAnsi"/>
          <w:color w:val="auto"/>
          <w:sz w:val="22"/>
          <w:u w:val="none"/>
        </w:rPr>
        <w:t>.</w:t>
      </w:r>
      <w:r w:rsidR="00BB4E78" w:rsidRPr="00BB4E78">
        <w:rPr>
          <w:rStyle w:val="Hyperlink"/>
          <w:rFonts w:asciiTheme="minorHAnsi" w:hAnsiTheme="minorHAnsi"/>
          <w:color w:val="auto"/>
          <w:sz w:val="22"/>
          <w:u w:val="none"/>
        </w:rPr>
        <w:t xml:space="preserve"> </w:t>
      </w:r>
      <w:r w:rsidR="00BB4E78" w:rsidRPr="00352080">
        <w:rPr>
          <w:rStyle w:val="Hyperlink"/>
          <w:rFonts w:asciiTheme="minorHAnsi" w:hAnsiTheme="minorHAnsi"/>
          <w:color w:val="auto"/>
          <w:sz w:val="22"/>
          <w:u w:val="none"/>
        </w:rPr>
        <w:t>Väikeprojektide hindamiskriteeriumid on leitavad siit.</w:t>
      </w:r>
    </w:p>
    <w:p w14:paraId="763C0E03" w14:textId="78F28D2F" w:rsidR="00BD404A" w:rsidRPr="00352080" w:rsidRDefault="00BD404A" w:rsidP="00D34AAB">
      <w:pPr>
        <w:spacing w:after="0" w:line="240" w:lineRule="auto"/>
        <w:rPr>
          <w:rFonts w:asciiTheme="minorHAnsi" w:hAnsiTheme="minorHAnsi"/>
          <w:sz w:val="22"/>
        </w:rPr>
      </w:pPr>
    </w:p>
    <w:p w14:paraId="0C1F4D45" w14:textId="6A7FBF3E" w:rsidR="00BD404A" w:rsidRPr="00352080" w:rsidRDefault="00EC5934" w:rsidP="00D34AAB">
      <w:pPr>
        <w:spacing w:after="0" w:line="240" w:lineRule="auto"/>
        <w:rPr>
          <w:rFonts w:asciiTheme="minorHAnsi" w:hAnsiTheme="minorHAnsi"/>
          <w:b/>
          <w:sz w:val="22"/>
        </w:rPr>
      </w:pPr>
      <w:r w:rsidRPr="00352080">
        <w:rPr>
          <w:rFonts w:asciiTheme="minorHAnsi" w:hAnsiTheme="minorHAnsi"/>
          <w:b/>
          <w:sz w:val="22"/>
        </w:rPr>
        <w:t>Küsimused ja vastused</w:t>
      </w:r>
    </w:p>
    <w:p w14:paraId="30768B47" w14:textId="04D02F6B" w:rsidR="00EC5934" w:rsidRPr="00352080" w:rsidRDefault="00EC5934" w:rsidP="00EC5934">
      <w:pPr>
        <w:spacing w:after="0" w:line="240" w:lineRule="auto"/>
        <w:rPr>
          <w:rFonts w:asciiTheme="minorHAnsi" w:hAnsiTheme="minorHAnsi"/>
          <w:sz w:val="22"/>
        </w:rPr>
      </w:pPr>
      <w:bookmarkStart w:id="3" w:name="_Hlk9000062"/>
      <w:r w:rsidRPr="00352080">
        <w:rPr>
          <w:rFonts w:asciiTheme="minorHAnsi" w:hAnsiTheme="minorHAnsi"/>
          <w:sz w:val="22"/>
        </w:rPr>
        <w:t>Küsimus</w:t>
      </w:r>
      <w:r w:rsidR="00BC266C" w:rsidRPr="00352080">
        <w:rPr>
          <w:rFonts w:asciiTheme="minorHAnsi" w:hAnsiTheme="minorHAnsi"/>
          <w:sz w:val="22"/>
        </w:rPr>
        <w:t>te korral</w:t>
      </w:r>
      <w:r w:rsidRPr="00352080">
        <w:rPr>
          <w:rFonts w:asciiTheme="minorHAnsi" w:hAnsiTheme="minorHAnsi"/>
          <w:sz w:val="22"/>
        </w:rPr>
        <w:t xml:space="preserve"> </w:t>
      </w:r>
      <w:r w:rsidR="00BC266C" w:rsidRPr="00352080">
        <w:rPr>
          <w:rFonts w:asciiTheme="minorHAnsi" w:hAnsiTheme="minorHAnsi"/>
          <w:sz w:val="22"/>
        </w:rPr>
        <w:t xml:space="preserve">tuleb need saata aadressile </w:t>
      </w:r>
      <w:hyperlink r:id="rId14" w:history="1">
        <w:r w:rsidR="00BC266C" w:rsidRPr="00352080">
          <w:rPr>
            <w:rStyle w:val="Hyperlink"/>
            <w:rFonts w:asciiTheme="minorHAnsi" w:hAnsiTheme="minorHAnsi"/>
            <w:color w:val="auto"/>
            <w:sz w:val="22"/>
          </w:rPr>
          <w:t>acf@oef.org.ee</w:t>
        </w:r>
      </w:hyperlink>
      <w:r w:rsidR="00BC266C" w:rsidRPr="00352080">
        <w:rPr>
          <w:rFonts w:asciiTheme="minorHAnsi" w:hAnsiTheme="minorHAnsi"/>
          <w:sz w:val="22"/>
        </w:rPr>
        <w:t xml:space="preserve"> näidates teemareal organisatsiooni nime, kelle poolt küsimus esitatakse. Küsimused tuleb </w:t>
      </w:r>
      <w:r w:rsidRPr="00352080">
        <w:rPr>
          <w:rFonts w:asciiTheme="minorHAnsi" w:hAnsiTheme="minorHAnsi"/>
          <w:sz w:val="22"/>
        </w:rPr>
        <w:t>AEF-ile saata hiljemalt 5 tööpäeva enne taotluste esitamise tähtaega</w:t>
      </w:r>
      <w:r w:rsidR="00BC266C" w:rsidRPr="00352080">
        <w:rPr>
          <w:rFonts w:asciiTheme="minorHAnsi" w:hAnsiTheme="minorHAnsi"/>
          <w:sz w:val="22"/>
        </w:rPr>
        <w:t>.</w:t>
      </w:r>
      <w:r w:rsidR="0078473C" w:rsidRPr="00352080">
        <w:rPr>
          <w:rFonts w:asciiTheme="minorHAnsi" w:hAnsiTheme="minorHAnsi"/>
          <w:sz w:val="22"/>
        </w:rPr>
        <w:t xml:space="preserve"> Küsimustele vastatakse hiljemalt 3 päeva jooksul.</w:t>
      </w:r>
    </w:p>
    <w:p w14:paraId="4EC9F6C9" w14:textId="77777777" w:rsidR="00EC5934" w:rsidRPr="00234584" w:rsidRDefault="00EC5934" w:rsidP="00EC5934">
      <w:pPr>
        <w:spacing w:after="0" w:line="240" w:lineRule="auto"/>
        <w:rPr>
          <w:rFonts w:asciiTheme="minorHAnsi" w:hAnsiTheme="minorHAnsi"/>
          <w:sz w:val="22"/>
        </w:rPr>
      </w:pPr>
      <w:r w:rsidRPr="00234584">
        <w:rPr>
          <w:rFonts w:asciiTheme="minorHAnsi" w:hAnsiTheme="minorHAnsi"/>
          <w:sz w:val="22"/>
        </w:rPr>
        <w:t>Küsimused ja vastused avaldatakse ACF-i kodulehel ilma viiteta organisatsioonile, kes küsimuse esitas. Seetõttu soovitame kodulehekülge regulaarselt külastada.</w:t>
      </w:r>
    </w:p>
    <w:p w14:paraId="41D8AD20" w14:textId="6FF620CF" w:rsidR="00EC5934" w:rsidRPr="00234584" w:rsidRDefault="00EC5934" w:rsidP="00EC5934">
      <w:pPr>
        <w:spacing w:line="240" w:lineRule="auto"/>
        <w:rPr>
          <w:rFonts w:asciiTheme="minorHAnsi" w:hAnsiTheme="minorHAnsi"/>
          <w:sz w:val="22"/>
        </w:rPr>
      </w:pPr>
      <w:r w:rsidRPr="00234584">
        <w:rPr>
          <w:rFonts w:asciiTheme="minorHAnsi" w:hAnsiTheme="minorHAnsi"/>
          <w:sz w:val="22"/>
        </w:rPr>
        <w:t>Taotlejate võrdse kohtlemise huvides ei anna AEF eelhinnangut taotleja abikõlblikkusele</w:t>
      </w:r>
      <w:r w:rsidR="00BC266C" w:rsidRPr="00234584">
        <w:rPr>
          <w:rFonts w:asciiTheme="minorHAnsi" w:hAnsiTheme="minorHAnsi"/>
          <w:sz w:val="22"/>
        </w:rPr>
        <w:t xml:space="preserve"> ega kavanda</w:t>
      </w:r>
      <w:r w:rsidR="00234584" w:rsidRPr="00234584">
        <w:rPr>
          <w:rFonts w:asciiTheme="minorHAnsi" w:hAnsiTheme="minorHAnsi"/>
          <w:sz w:val="22"/>
        </w:rPr>
        <w:t>tavatele</w:t>
      </w:r>
      <w:r w:rsidRPr="00234584">
        <w:rPr>
          <w:rFonts w:asciiTheme="minorHAnsi" w:hAnsiTheme="minorHAnsi"/>
          <w:sz w:val="22"/>
        </w:rPr>
        <w:t xml:space="preserve"> tegevustele.</w:t>
      </w:r>
      <w:bookmarkEnd w:id="3"/>
    </w:p>
    <w:p w14:paraId="47DA8779" w14:textId="77777777" w:rsidR="00F70DC9" w:rsidRPr="000C0038" w:rsidRDefault="00F70DC9" w:rsidP="00D34AAB">
      <w:pPr>
        <w:spacing w:after="0" w:line="240" w:lineRule="auto"/>
        <w:rPr>
          <w:rFonts w:asciiTheme="minorHAnsi" w:hAnsiTheme="minorHAnsi"/>
          <w:sz w:val="22"/>
        </w:rPr>
      </w:pPr>
    </w:p>
    <w:p w14:paraId="3A1E9BB3" w14:textId="72B81247" w:rsidR="00FC37A4" w:rsidRPr="000C0038" w:rsidRDefault="00F70DC9" w:rsidP="00D34AAB">
      <w:pPr>
        <w:spacing w:after="0" w:line="240" w:lineRule="auto"/>
        <w:rPr>
          <w:rFonts w:asciiTheme="minorHAnsi" w:hAnsiTheme="minorHAnsi"/>
          <w:sz w:val="22"/>
        </w:rPr>
      </w:pPr>
      <w:r w:rsidRPr="000C0038">
        <w:rPr>
          <w:rFonts w:asciiTheme="minorHAnsi" w:hAnsiTheme="minorHAnsi"/>
          <w:sz w:val="22"/>
        </w:rPr>
        <w:t>Lisainformatsioon</w:t>
      </w:r>
      <w:r w:rsidR="00FC37A4" w:rsidRPr="000C0038">
        <w:rPr>
          <w:rFonts w:asciiTheme="minorHAnsi" w:hAnsiTheme="minorHAnsi"/>
          <w:sz w:val="22"/>
        </w:rPr>
        <w:t>:</w:t>
      </w:r>
    </w:p>
    <w:p w14:paraId="1AA21A38" w14:textId="77777777" w:rsidR="00D34AAB" w:rsidRPr="000C0038" w:rsidRDefault="00D34AAB" w:rsidP="00D34AAB">
      <w:pPr>
        <w:spacing w:after="0" w:line="240" w:lineRule="auto"/>
        <w:rPr>
          <w:rFonts w:asciiTheme="minorHAnsi" w:hAnsiTheme="minorHAnsi"/>
          <w:sz w:val="22"/>
        </w:rPr>
      </w:pPr>
    </w:p>
    <w:p w14:paraId="47A92931" w14:textId="7E4CE7C2" w:rsidR="004744F7" w:rsidRPr="000C0038" w:rsidRDefault="00103AC6" w:rsidP="00D34AAB">
      <w:pPr>
        <w:spacing w:after="0" w:line="240" w:lineRule="auto"/>
        <w:rPr>
          <w:rFonts w:asciiTheme="minorHAnsi" w:hAnsiTheme="minorHAnsi"/>
          <w:sz w:val="22"/>
        </w:rPr>
      </w:pPr>
      <w:r w:rsidRPr="000C0038">
        <w:rPr>
          <w:rFonts w:asciiTheme="minorHAnsi" w:hAnsiTheme="minorHAnsi"/>
          <w:sz w:val="22"/>
        </w:rPr>
        <w:t>Ksenia Gutnitšenko</w:t>
      </w:r>
    </w:p>
    <w:p w14:paraId="3DB4197D" w14:textId="4ABE3DD7" w:rsidR="0065098C" w:rsidRPr="000C0038" w:rsidRDefault="00F70DC9" w:rsidP="00D34AAB">
      <w:pPr>
        <w:spacing w:after="0" w:line="240" w:lineRule="auto"/>
        <w:rPr>
          <w:rFonts w:asciiTheme="minorHAnsi" w:hAnsiTheme="minorHAnsi"/>
          <w:sz w:val="22"/>
        </w:rPr>
      </w:pPr>
      <w:r w:rsidRPr="000C0038">
        <w:rPr>
          <w:rFonts w:asciiTheme="minorHAnsi" w:hAnsiTheme="minorHAnsi"/>
          <w:sz w:val="22"/>
        </w:rPr>
        <w:t>Avatud Eesti Fond</w:t>
      </w:r>
    </w:p>
    <w:p w14:paraId="1D5113B9" w14:textId="2AE00C11" w:rsidR="004744F7" w:rsidRPr="000C0038" w:rsidRDefault="004744F7" w:rsidP="00D34AAB">
      <w:pPr>
        <w:spacing w:after="0" w:line="240" w:lineRule="auto"/>
        <w:rPr>
          <w:rFonts w:asciiTheme="minorHAnsi" w:hAnsiTheme="minorHAnsi"/>
          <w:sz w:val="22"/>
        </w:rPr>
      </w:pPr>
      <w:r w:rsidRPr="000C0038">
        <w:rPr>
          <w:rFonts w:asciiTheme="minorHAnsi" w:hAnsiTheme="minorHAnsi"/>
          <w:sz w:val="22"/>
        </w:rPr>
        <w:t xml:space="preserve">Tel. + </w:t>
      </w:r>
      <w:r w:rsidRPr="000C0038">
        <w:rPr>
          <w:rFonts w:asciiTheme="minorHAnsi" w:hAnsiTheme="minorHAnsi" w:cstheme="minorHAnsi"/>
          <w:sz w:val="22"/>
        </w:rPr>
        <w:t xml:space="preserve">372 </w:t>
      </w:r>
      <w:r w:rsidR="00C637ED" w:rsidRPr="000C0038">
        <w:rPr>
          <w:rFonts w:asciiTheme="minorHAnsi" w:hAnsiTheme="minorHAnsi" w:cstheme="minorHAnsi"/>
          <w:sz w:val="22"/>
          <w:szCs w:val="20"/>
          <w:lang w:val="en-GB"/>
        </w:rPr>
        <w:t>5556</w:t>
      </w:r>
      <w:r w:rsidR="008D32ED">
        <w:rPr>
          <w:rFonts w:asciiTheme="minorHAnsi" w:hAnsiTheme="minorHAnsi" w:cstheme="minorHAnsi"/>
          <w:sz w:val="22"/>
          <w:szCs w:val="20"/>
          <w:lang w:val="en-GB"/>
        </w:rPr>
        <w:t xml:space="preserve"> </w:t>
      </w:r>
      <w:r w:rsidR="00C637ED" w:rsidRPr="000C0038">
        <w:rPr>
          <w:rFonts w:asciiTheme="minorHAnsi" w:hAnsiTheme="minorHAnsi" w:cstheme="minorHAnsi"/>
          <w:sz w:val="22"/>
          <w:szCs w:val="20"/>
          <w:lang w:val="en-GB"/>
        </w:rPr>
        <w:t>3398</w:t>
      </w:r>
      <w:r w:rsidR="00C637ED" w:rsidRPr="000C0038">
        <w:rPr>
          <w:sz w:val="22"/>
          <w:szCs w:val="20"/>
          <w:lang w:val="en-GB"/>
        </w:rPr>
        <w:t xml:space="preserve"> </w:t>
      </w:r>
    </w:p>
    <w:p w14:paraId="45680605" w14:textId="58BE1299" w:rsidR="00103AC6" w:rsidRPr="000C0038" w:rsidRDefault="00103AC6" w:rsidP="00D34AAB">
      <w:pPr>
        <w:spacing w:after="0" w:line="240" w:lineRule="auto"/>
        <w:rPr>
          <w:rFonts w:asciiTheme="minorHAnsi" w:hAnsiTheme="minorHAnsi"/>
          <w:sz w:val="22"/>
        </w:rPr>
      </w:pPr>
      <w:r w:rsidRPr="000C0038">
        <w:rPr>
          <w:rFonts w:asciiTheme="minorHAnsi" w:hAnsiTheme="minorHAnsi"/>
          <w:sz w:val="22"/>
        </w:rPr>
        <w:t>ksenia@oef.org.ee</w:t>
      </w:r>
    </w:p>
    <w:p w14:paraId="4347F100" w14:textId="3AF02B20" w:rsidR="00FC37A4" w:rsidRPr="000C0038" w:rsidRDefault="00FC37A4" w:rsidP="00D34AAB">
      <w:pPr>
        <w:spacing w:after="0" w:line="240" w:lineRule="auto"/>
        <w:rPr>
          <w:rFonts w:asciiTheme="minorHAnsi" w:hAnsiTheme="minorHAnsi"/>
          <w:sz w:val="22"/>
        </w:rPr>
      </w:pPr>
    </w:p>
    <w:p w14:paraId="2591E0F5" w14:textId="7A5FE775" w:rsidR="00F70DC9" w:rsidRPr="000C0038" w:rsidRDefault="00F70DC9" w:rsidP="00D34AAB">
      <w:pPr>
        <w:spacing w:after="0" w:line="240" w:lineRule="auto"/>
        <w:rPr>
          <w:rFonts w:asciiTheme="minorHAnsi" w:hAnsiTheme="minorHAnsi"/>
          <w:sz w:val="20"/>
          <w:szCs w:val="20"/>
        </w:rPr>
      </w:pPr>
      <w:r w:rsidRPr="000C0038">
        <w:rPr>
          <w:rFonts w:asciiTheme="minorHAnsi" w:hAnsiTheme="minorHAnsi"/>
          <w:sz w:val="20"/>
          <w:szCs w:val="20"/>
        </w:rPr>
        <w:t xml:space="preserve">Kodanikuühiskonna toetamine on </w:t>
      </w:r>
      <w:r w:rsidRPr="000C0038">
        <w:rPr>
          <w:rFonts w:asciiTheme="minorHAnsi" w:hAnsiTheme="minorHAnsi"/>
          <w:b/>
          <w:bCs/>
          <w:sz w:val="20"/>
          <w:szCs w:val="20"/>
        </w:rPr>
        <w:t xml:space="preserve">Euroopa Majanduspiirkonna (EMP) toetuste 2014–2021 rahastusperioodil </w:t>
      </w:r>
      <w:r w:rsidRPr="000C0038">
        <w:rPr>
          <w:rFonts w:asciiTheme="minorHAnsi" w:hAnsiTheme="minorHAnsi"/>
          <w:sz w:val="20"/>
          <w:szCs w:val="20"/>
        </w:rPr>
        <w:t xml:space="preserve">üks kesksetest prioriteetidest. Programmi rahastavad Island, Liechtenstein ja Norra viieteistkümnes Euroopa Liidu riigis – nii Kesk- ja Lõuna-Euroopas kui ka Baltikumis. Kümmet protsenti riigile määratud kogueraldisest kasutatakse igas abisaaja riigis kodanikuühiskonna programmi tarbeks. Aktiivsete Kodanike Fond (ingl </w:t>
      </w:r>
      <w:r w:rsidRPr="000C0038">
        <w:rPr>
          <w:rFonts w:asciiTheme="minorHAnsi" w:hAnsiTheme="minorHAnsi"/>
          <w:i/>
          <w:iCs/>
          <w:sz w:val="20"/>
          <w:szCs w:val="20"/>
          <w:lang w:val="en-GB"/>
        </w:rPr>
        <w:t>Active Citizens Fund</w:t>
      </w:r>
      <w:r w:rsidRPr="000C0038">
        <w:rPr>
          <w:rFonts w:asciiTheme="minorHAnsi" w:hAnsiTheme="minorHAnsi"/>
          <w:sz w:val="20"/>
          <w:szCs w:val="20"/>
        </w:rPr>
        <w:t>, ACF) on asutatud eelissektori „Kultuur, kodanikuühiskond, hea valitsemistava ning põhiõigused ja -vabadused“ raames. Tegemist on ühega viiest valdkonnast, mille rahastamises on doonorriigid ja Euroopa Liit kokku leppinud. Fondi abil panustatakse EMP ja Norra toetuste üldeesmärkide saavutamisse, et vähendada majanduslikku ja sotsiaalset ebavõrdsust ning tugevdada kahepoolseid suhteid doonorriikide ja toetusesaajate vahel.</w:t>
      </w:r>
    </w:p>
    <w:p w14:paraId="686FD03F" w14:textId="26AEE5FA" w:rsidR="00F70DC9" w:rsidRPr="000C0038" w:rsidRDefault="00F70DC9" w:rsidP="00D34AAB">
      <w:pPr>
        <w:spacing w:line="240" w:lineRule="auto"/>
        <w:rPr>
          <w:rFonts w:asciiTheme="minorHAnsi" w:hAnsiTheme="minorHAnsi"/>
          <w:sz w:val="20"/>
          <w:szCs w:val="20"/>
        </w:rPr>
      </w:pPr>
      <w:r w:rsidRPr="000C0038">
        <w:rPr>
          <w:rFonts w:asciiTheme="minorHAnsi" w:hAnsiTheme="minorHAnsi"/>
          <w:sz w:val="20"/>
          <w:szCs w:val="20"/>
        </w:rPr>
        <w:t>Eestis valis finantsmehhanismide kantselei ACF-i fondioperaatoriks Avatud Eesti Fondi koos Eesti Vabaühenduste Liiduga (varem Eesti Mittetulundusühingute ja Sihtasutuste Liit). Aastatel 2019–202</w:t>
      </w:r>
      <w:r w:rsidR="00DB22DC">
        <w:rPr>
          <w:rFonts w:asciiTheme="minorHAnsi" w:hAnsiTheme="minorHAnsi"/>
          <w:sz w:val="20"/>
          <w:szCs w:val="20"/>
        </w:rPr>
        <w:t>4</w:t>
      </w:r>
      <w:r w:rsidRPr="000C0038">
        <w:rPr>
          <w:rFonts w:asciiTheme="minorHAnsi" w:hAnsiTheme="minorHAnsi"/>
          <w:sz w:val="20"/>
          <w:szCs w:val="20"/>
        </w:rPr>
        <w:t xml:space="preserve"> on Eesti kodanikuühendustel võimalik avalike projektikonkursside ja muude toetusmeetmete kaudu taotleda kokku 3,3 miljonit eurot toetust.</w:t>
      </w:r>
    </w:p>
    <w:p w14:paraId="503BC7F0" w14:textId="77777777" w:rsidR="002B3427" w:rsidRPr="000C0038" w:rsidRDefault="002B3427" w:rsidP="00D34AAB">
      <w:pPr>
        <w:spacing w:after="0" w:line="240" w:lineRule="auto"/>
        <w:rPr>
          <w:rFonts w:asciiTheme="minorHAnsi" w:hAnsiTheme="minorHAnsi"/>
          <w:i/>
          <w:sz w:val="20"/>
          <w:szCs w:val="20"/>
        </w:rPr>
      </w:pPr>
    </w:p>
    <w:p w14:paraId="2514B522" w14:textId="26759A04" w:rsidR="006517FF" w:rsidRPr="000C0038" w:rsidRDefault="006517FF" w:rsidP="00D34AAB">
      <w:pPr>
        <w:spacing w:after="0"/>
        <w:rPr>
          <w:rFonts w:asciiTheme="minorHAnsi" w:hAnsiTheme="minorHAnsi"/>
          <w:i/>
          <w:sz w:val="22"/>
        </w:rPr>
      </w:pPr>
    </w:p>
    <w:p w14:paraId="08A25BEE" w14:textId="77777777" w:rsidR="006517FF" w:rsidRPr="000C0038" w:rsidRDefault="006517FF" w:rsidP="00D34AAB">
      <w:pPr>
        <w:spacing w:after="0"/>
        <w:rPr>
          <w:rFonts w:asciiTheme="minorHAnsi" w:hAnsiTheme="minorHAnsi"/>
          <w:i/>
          <w:sz w:val="22"/>
        </w:rPr>
      </w:pPr>
    </w:p>
    <w:p w14:paraId="2AB344B1" w14:textId="37385D4E" w:rsidR="00B40337" w:rsidRPr="000C0038" w:rsidRDefault="006517FF" w:rsidP="00D34AAB">
      <w:pPr>
        <w:spacing w:after="0"/>
        <w:ind w:left="708"/>
        <w:rPr>
          <w:rFonts w:asciiTheme="minorHAnsi" w:hAnsiTheme="minorHAnsi"/>
          <w:sz w:val="22"/>
        </w:rPr>
      </w:pPr>
      <w:r w:rsidRPr="000C0038">
        <w:rPr>
          <w:rFonts w:asciiTheme="minorHAnsi" w:hAnsiTheme="minorHAnsi"/>
          <w:noProof/>
          <w:sz w:val="22"/>
        </w:rPr>
        <w:drawing>
          <wp:inline distT="0" distB="0" distL="0" distR="0" wp14:anchorId="267F2717" wp14:editId="6626B223">
            <wp:extent cx="2658981" cy="6940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F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5559" cy="700993"/>
                    </a:xfrm>
                    <a:prstGeom prst="rect">
                      <a:avLst/>
                    </a:prstGeom>
                  </pic:spPr>
                </pic:pic>
              </a:graphicData>
            </a:graphic>
          </wp:inline>
        </w:drawing>
      </w:r>
      <w:r w:rsidRPr="000C0038">
        <w:rPr>
          <w:rFonts w:asciiTheme="minorHAnsi" w:hAnsiTheme="minorHAnsi"/>
          <w:noProof/>
          <w:sz w:val="22"/>
        </w:rPr>
        <w:drawing>
          <wp:inline distT="0" distB="0" distL="0" distR="0" wp14:anchorId="086046E4" wp14:editId="0FF9BFAD">
            <wp:extent cx="1251585" cy="689698"/>
            <wp:effectExtent l="0" t="0" r="571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aühenduste-liidu-logo-8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9359" cy="727046"/>
                    </a:xfrm>
                    <a:prstGeom prst="rect">
                      <a:avLst/>
                    </a:prstGeom>
                  </pic:spPr>
                </pic:pic>
              </a:graphicData>
            </a:graphic>
          </wp:inline>
        </w:drawing>
      </w:r>
    </w:p>
    <w:sectPr w:rsidR="00B40337" w:rsidRPr="000C00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300E" w14:textId="77777777" w:rsidR="005332ED" w:rsidRDefault="005332ED" w:rsidP="0065098C">
      <w:pPr>
        <w:spacing w:after="0" w:line="240" w:lineRule="auto"/>
      </w:pPr>
      <w:r>
        <w:separator/>
      </w:r>
    </w:p>
  </w:endnote>
  <w:endnote w:type="continuationSeparator" w:id="0">
    <w:p w14:paraId="47DD522C" w14:textId="77777777" w:rsidR="005332ED" w:rsidRDefault="005332ED" w:rsidP="0065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MS Minch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68AC" w14:textId="77777777" w:rsidR="005332ED" w:rsidRDefault="005332ED" w:rsidP="0065098C">
      <w:pPr>
        <w:spacing w:after="0" w:line="240" w:lineRule="auto"/>
      </w:pPr>
      <w:r>
        <w:separator/>
      </w:r>
    </w:p>
  </w:footnote>
  <w:footnote w:type="continuationSeparator" w:id="0">
    <w:p w14:paraId="672A3279" w14:textId="77777777" w:rsidR="005332ED" w:rsidRDefault="005332ED" w:rsidP="0065098C">
      <w:pPr>
        <w:spacing w:after="0" w:line="240" w:lineRule="auto"/>
      </w:pPr>
      <w:r>
        <w:continuationSeparator/>
      </w:r>
    </w:p>
  </w:footnote>
  <w:footnote w:id="1">
    <w:p w14:paraId="1B7BE558" w14:textId="61DCA862" w:rsidR="007E07D1" w:rsidRPr="0059295A" w:rsidRDefault="007E07D1">
      <w:pPr>
        <w:pStyle w:val="FootnoteText"/>
        <w:rPr>
          <w:lang w:val="et-EE"/>
        </w:rPr>
      </w:pPr>
      <w:r>
        <w:rPr>
          <w:rStyle w:val="FootnoteReference"/>
        </w:rPr>
        <w:footnoteRef/>
      </w:r>
      <w:r>
        <w:t xml:space="preserve"> </w:t>
      </w:r>
      <w:r w:rsidR="001023DB" w:rsidRPr="00FF5193">
        <w:rPr>
          <w:lang w:val="et-EE"/>
        </w:rPr>
        <w:t>Kohaliku tasandi ühenduseks loetakse vabaühendust, mille tegevus on suunatud konkreetsele piirkonnale.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A15"/>
    <w:multiLevelType w:val="hybridMultilevel"/>
    <w:tmpl w:val="1C44E08E"/>
    <w:lvl w:ilvl="0" w:tplc="A3BAABFA">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940683"/>
    <w:multiLevelType w:val="hybridMultilevel"/>
    <w:tmpl w:val="B5E21F4A"/>
    <w:lvl w:ilvl="0" w:tplc="B8A2AF62">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3215FA"/>
    <w:multiLevelType w:val="hybridMultilevel"/>
    <w:tmpl w:val="73FC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37178"/>
    <w:multiLevelType w:val="hybridMultilevel"/>
    <w:tmpl w:val="FB440CAA"/>
    <w:lvl w:ilvl="0" w:tplc="DFFEAED0">
      <w:start w:val="1"/>
      <w:numFmt w:val="bullet"/>
      <w:lvlText w:val="-"/>
      <w:lvlJc w:val="left"/>
      <w:pPr>
        <w:ind w:left="405" w:hanging="360"/>
      </w:pPr>
      <w:rPr>
        <w:rFonts w:ascii="Times New Roman" w:eastAsia="Calibri" w:hAnsi="Times New Roman" w:cs="Times New Roman"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4" w15:restartNumberingAfterBreak="0">
    <w:nsid w:val="31E315BC"/>
    <w:multiLevelType w:val="hybridMultilevel"/>
    <w:tmpl w:val="D5940C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02E3295"/>
    <w:multiLevelType w:val="hybridMultilevel"/>
    <w:tmpl w:val="7F78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D7965"/>
    <w:multiLevelType w:val="hybridMultilevel"/>
    <w:tmpl w:val="7FA211B2"/>
    <w:lvl w:ilvl="0" w:tplc="2F0C5066">
      <w:start w:val="1"/>
      <w:numFmt w:val="decimal"/>
      <w:lvlText w:val="%1."/>
      <w:lvlJc w:val="left"/>
      <w:pPr>
        <w:ind w:left="720" w:hanging="360"/>
      </w:pPr>
      <w:rPr>
        <w:rFonts w:asciiTheme="minorHAnsi" w:eastAsia="MS Mincho" w:hAnsiTheme="minorHAns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8AE0F54"/>
    <w:multiLevelType w:val="hybridMultilevel"/>
    <w:tmpl w:val="63669D6E"/>
    <w:lvl w:ilvl="0" w:tplc="364678DC">
      <w:start w:val="1"/>
      <w:numFmt w:val="decimal"/>
      <w:lvlText w:val="%1)"/>
      <w:lvlJc w:val="left"/>
      <w:pPr>
        <w:ind w:left="405" w:hanging="360"/>
      </w:pPr>
      <w:rPr>
        <w:rFonts w:ascii="Times New Roman" w:eastAsia="Calibri" w:hAnsi="Times New Roman" w:cs="Times New Roman"/>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8" w15:restartNumberingAfterBreak="0">
    <w:nsid w:val="79D65E3C"/>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A4"/>
    <w:rsid w:val="00016582"/>
    <w:rsid w:val="00037D7E"/>
    <w:rsid w:val="00091AF6"/>
    <w:rsid w:val="000C0038"/>
    <w:rsid w:val="000D3B15"/>
    <w:rsid w:val="001023DB"/>
    <w:rsid w:val="001033FD"/>
    <w:rsid w:val="00103AC6"/>
    <w:rsid w:val="00146FC2"/>
    <w:rsid w:val="00174511"/>
    <w:rsid w:val="00234511"/>
    <w:rsid w:val="00234584"/>
    <w:rsid w:val="0023757B"/>
    <w:rsid w:val="00246AA5"/>
    <w:rsid w:val="002A0402"/>
    <w:rsid w:val="002B3427"/>
    <w:rsid w:val="00313C48"/>
    <w:rsid w:val="00344DB8"/>
    <w:rsid w:val="00352080"/>
    <w:rsid w:val="003A39C9"/>
    <w:rsid w:val="00406288"/>
    <w:rsid w:val="00445266"/>
    <w:rsid w:val="004744F7"/>
    <w:rsid w:val="005218C5"/>
    <w:rsid w:val="005332ED"/>
    <w:rsid w:val="0054475D"/>
    <w:rsid w:val="005819C8"/>
    <w:rsid w:val="0059253B"/>
    <w:rsid w:val="0059295A"/>
    <w:rsid w:val="00594D43"/>
    <w:rsid w:val="005D44D3"/>
    <w:rsid w:val="005F777C"/>
    <w:rsid w:val="00616DCA"/>
    <w:rsid w:val="00646544"/>
    <w:rsid w:val="0065098C"/>
    <w:rsid w:val="006517FF"/>
    <w:rsid w:val="00663B90"/>
    <w:rsid w:val="00693189"/>
    <w:rsid w:val="00700493"/>
    <w:rsid w:val="00727368"/>
    <w:rsid w:val="00734EFC"/>
    <w:rsid w:val="00766C4C"/>
    <w:rsid w:val="0078473C"/>
    <w:rsid w:val="007B7B35"/>
    <w:rsid w:val="007E07D1"/>
    <w:rsid w:val="008443A1"/>
    <w:rsid w:val="008D32ED"/>
    <w:rsid w:val="008D71DC"/>
    <w:rsid w:val="00973AB3"/>
    <w:rsid w:val="009A4797"/>
    <w:rsid w:val="009A6464"/>
    <w:rsid w:val="009F2DC3"/>
    <w:rsid w:val="00A360F6"/>
    <w:rsid w:val="00B11DA6"/>
    <w:rsid w:val="00B40337"/>
    <w:rsid w:val="00B5598F"/>
    <w:rsid w:val="00B65FB3"/>
    <w:rsid w:val="00BB4E78"/>
    <w:rsid w:val="00BC266C"/>
    <w:rsid w:val="00BD404A"/>
    <w:rsid w:val="00C438DF"/>
    <w:rsid w:val="00C637ED"/>
    <w:rsid w:val="00CA6AF9"/>
    <w:rsid w:val="00CD0ACC"/>
    <w:rsid w:val="00CE4B16"/>
    <w:rsid w:val="00CE5917"/>
    <w:rsid w:val="00CF7878"/>
    <w:rsid w:val="00D12BEA"/>
    <w:rsid w:val="00D34AAB"/>
    <w:rsid w:val="00D8124E"/>
    <w:rsid w:val="00DB22DC"/>
    <w:rsid w:val="00DC48AC"/>
    <w:rsid w:val="00E71753"/>
    <w:rsid w:val="00E93836"/>
    <w:rsid w:val="00EC5934"/>
    <w:rsid w:val="00ED7FC3"/>
    <w:rsid w:val="00EF67D6"/>
    <w:rsid w:val="00F031E6"/>
    <w:rsid w:val="00F164B3"/>
    <w:rsid w:val="00F261BC"/>
    <w:rsid w:val="00F70DC9"/>
    <w:rsid w:val="00FC1942"/>
    <w:rsid w:val="00FC37A4"/>
    <w:rsid w:val="00FD4DC3"/>
    <w:rsid w:val="00FE78B4"/>
    <w:rsid w:val="00FF57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2BF3"/>
  <w15:chartTrackingRefBased/>
  <w15:docId w15:val="{6DAB8F52-0A38-4B95-ADCD-F39F6118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7A4"/>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34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0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 note,Bullet Points,Liste Paragraf"/>
    <w:basedOn w:val="Normal"/>
    <w:link w:val="ListParagraphChar"/>
    <w:uiPriority w:val="34"/>
    <w:qFormat/>
    <w:rsid w:val="00FC37A4"/>
    <w:pPr>
      <w:ind w:left="720"/>
      <w:contextualSpacing/>
    </w:pPr>
  </w:style>
  <w:style w:type="character" w:styleId="Hyperlink">
    <w:name w:val="Hyperlink"/>
    <w:basedOn w:val="DefaultParagraphFont"/>
    <w:uiPriority w:val="99"/>
    <w:unhideWhenUsed/>
    <w:rsid w:val="00FC37A4"/>
    <w:rPr>
      <w:color w:val="0000FF"/>
      <w:u w:val="single"/>
    </w:rPr>
  </w:style>
  <w:style w:type="character" w:customStyle="1" w:styleId="ListParagraphChar">
    <w:name w:val="List Paragraph Char"/>
    <w:aliases w:val="Foot note Char,Bullet Points Char,Liste Paragraf Char"/>
    <w:basedOn w:val="DefaultParagraphFont"/>
    <w:link w:val="ListParagraph"/>
    <w:uiPriority w:val="34"/>
    <w:locked/>
    <w:rsid w:val="00313C48"/>
    <w:rPr>
      <w:rFonts w:ascii="Times New Roman" w:eastAsia="Calibri" w:hAnsi="Times New Roman" w:cs="Times New Roman"/>
      <w:sz w:val="24"/>
    </w:rPr>
  </w:style>
  <w:style w:type="paragraph" w:styleId="FootnoteText">
    <w:name w:val="footnote text"/>
    <w:basedOn w:val="Normal"/>
    <w:link w:val="FootnoteTextChar"/>
    <w:semiHidden/>
    <w:unhideWhenUsed/>
    <w:rsid w:val="0065098C"/>
    <w:pPr>
      <w:spacing w:after="0" w:line="240" w:lineRule="auto"/>
    </w:pPr>
    <w:rPr>
      <w:rFonts w:ascii="Calibri" w:eastAsia="Times New Roman" w:hAnsi="Calibri"/>
      <w:sz w:val="20"/>
      <w:szCs w:val="20"/>
      <w:lang w:val="nb-NO"/>
    </w:rPr>
  </w:style>
  <w:style w:type="character" w:customStyle="1" w:styleId="FootnoteTextChar">
    <w:name w:val="Footnote Text Char"/>
    <w:basedOn w:val="DefaultParagraphFont"/>
    <w:link w:val="FootnoteText"/>
    <w:semiHidden/>
    <w:rsid w:val="0065098C"/>
    <w:rPr>
      <w:rFonts w:ascii="Calibri" w:eastAsia="Times New Roman" w:hAnsi="Calibri" w:cs="Times New Roman"/>
      <w:sz w:val="20"/>
      <w:szCs w:val="20"/>
      <w:lang w:val="nb-NO"/>
    </w:rPr>
  </w:style>
  <w:style w:type="character" w:styleId="FootnoteReference">
    <w:name w:val="footnote reference"/>
    <w:aliases w:val="BVI fnr"/>
    <w:basedOn w:val="DefaultParagraphFont"/>
    <w:link w:val="Char2"/>
    <w:unhideWhenUsed/>
    <w:qFormat/>
    <w:rsid w:val="0065098C"/>
    <w:rPr>
      <w:vertAlign w:val="superscript"/>
    </w:rPr>
  </w:style>
  <w:style w:type="paragraph" w:customStyle="1" w:styleId="Char2">
    <w:name w:val="Char2"/>
    <w:basedOn w:val="Normal"/>
    <w:link w:val="FootnoteReference"/>
    <w:rsid w:val="0065098C"/>
    <w:pPr>
      <w:spacing w:after="160" w:line="240" w:lineRule="exact"/>
      <w:jc w:val="both"/>
    </w:pPr>
    <w:rPr>
      <w:rFonts w:asciiTheme="minorHAnsi" w:eastAsiaTheme="minorHAnsi" w:hAnsiTheme="minorHAnsi" w:cstheme="minorBidi"/>
      <w:sz w:val="22"/>
      <w:vertAlign w:val="superscript"/>
    </w:rPr>
  </w:style>
  <w:style w:type="character" w:styleId="UnresolvedMention">
    <w:name w:val="Unresolved Mention"/>
    <w:basedOn w:val="DefaultParagraphFont"/>
    <w:uiPriority w:val="99"/>
    <w:semiHidden/>
    <w:unhideWhenUsed/>
    <w:rsid w:val="0065098C"/>
    <w:rPr>
      <w:color w:val="605E5C"/>
      <w:shd w:val="clear" w:color="auto" w:fill="E1DFDD"/>
    </w:rPr>
  </w:style>
  <w:style w:type="paragraph" w:styleId="BalloonText">
    <w:name w:val="Balloon Text"/>
    <w:basedOn w:val="Normal"/>
    <w:link w:val="BalloonTextChar"/>
    <w:uiPriority w:val="99"/>
    <w:semiHidden/>
    <w:unhideWhenUsed/>
    <w:rsid w:val="00734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FC"/>
    <w:rPr>
      <w:rFonts w:ascii="Segoe UI" w:eastAsia="Calibri" w:hAnsi="Segoe UI" w:cs="Segoe UI"/>
      <w:sz w:val="18"/>
      <w:szCs w:val="18"/>
    </w:rPr>
  </w:style>
  <w:style w:type="paragraph" w:styleId="Subtitle">
    <w:name w:val="Subtitle"/>
    <w:basedOn w:val="Normal"/>
    <w:next w:val="Normal"/>
    <w:link w:val="SubtitleChar"/>
    <w:uiPriority w:val="11"/>
    <w:qFormat/>
    <w:rsid w:val="00734EF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34EFC"/>
    <w:rPr>
      <w:rFonts w:eastAsiaTheme="minorEastAsia"/>
      <w:color w:val="5A5A5A" w:themeColor="text1" w:themeTint="A5"/>
      <w:spacing w:val="15"/>
    </w:rPr>
  </w:style>
  <w:style w:type="character" w:styleId="Strong">
    <w:name w:val="Strong"/>
    <w:basedOn w:val="DefaultParagraphFont"/>
    <w:uiPriority w:val="22"/>
    <w:qFormat/>
    <w:rsid w:val="00734EFC"/>
    <w:rPr>
      <w:b/>
      <w:bCs/>
    </w:rPr>
  </w:style>
  <w:style w:type="paragraph" w:styleId="Title">
    <w:name w:val="Title"/>
    <w:basedOn w:val="Normal"/>
    <w:next w:val="Normal"/>
    <w:link w:val="TitleChar"/>
    <w:uiPriority w:val="10"/>
    <w:qFormat/>
    <w:rsid w:val="00734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E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E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04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f@oef.org.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f@oef.or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9C936D3DC6545A310CB020C35881B" ma:contentTypeVersion="12" ma:contentTypeDescription="Create a new document." ma:contentTypeScope="" ma:versionID="8887348b49efa50a36e6a72fcf31b5b6">
  <xsd:schema xmlns:xsd="http://www.w3.org/2001/XMLSchema" xmlns:xs="http://www.w3.org/2001/XMLSchema" xmlns:p="http://schemas.microsoft.com/office/2006/metadata/properties" xmlns:ns2="35389891-8de5-45a6-aec7-71782c977f7b" xmlns:ns3="d9658b4d-f511-4e8c-938e-dc17c0fbc5e4" targetNamespace="http://schemas.microsoft.com/office/2006/metadata/properties" ma:root="true" ma:fieldsID="460889f5a5b5b4454201af723230d093" ns2:_="" ns3:_="">
    <xsd:import namespace="35389891-8de5-45a6-aec7-71782c977f7b"/>
    <xsd:import namespace="d9658b4d-f511-4e8c-938e-dc17c0fbc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9891-8de5-45a6-aec7-71782c97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58b4d-f511-4e8c-938e-dc17c0fbc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103C-76C0-4399-B5C6-5D65035D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9891-8de5-45a6-aec7-71782c977f7b"/>
    <ds:schemaRef ds:uri="d9658b4d-f511-4e8c-938e-dc17c0fbc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D54D3-C9B5-476C-B3EF-2D7532F76EB9}">
  <ds:schemaRefs>
    <ds:schemaRef ds:uri="http://schemas.microsoft.com/office/2006/documentManagement/types"/>
    <ds:schemaRef ds:uri="d9658b4d-f511-4e8c-938e-dc17c0fbc5e4"/>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5389891-8de5-45a6-aec7-71782c977f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AF0064-589A-42AD-88C2-AC5152ED7719}">
  <ds:schemaRefs>
    <ds:schemaRef ds:uri="http://schemas.microsoft.com/sharepoint/v3/contenttype/forms"/>
  </ds:schemaRefs>
</ds:datastoreItem>
</file>

<file path=customXml/itemProps4.xml><?xml version="1.0" encoding="utf-8"?>
<ds:datastoreItem xmlns:ds="http://schemas.openxmlformats.org/officeDocument/2006/customXml" ds:itemID="{1D37B1DB-931B-4F7F-95C7-4D043AFF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1062</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Enno</dc:creator>
  <cp:keywords/>
  <dc:description/>
  <cp:lastModifiedBy>Katrin Enno</cp:lastModifiedBy>
  <cp:revision>15</cp:revision>
  <cp:lastPrinted>2019-05-17T07:24:00Z</cp:lastPrinted>
  <dcterms:created xsi:type="dcterms:W3CDTF">2021-04-08T08:00:00Z</dcterms:created>
  <dcterms:modified xsi:type="dcterms:W3CDTF">2021-04-23T10:38:00Z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0x0101004DF9C936D3DC6545A310CB020C35881B</vt:lpwstr>
  </property>
  <property fmtid="{D5CDD505-2E9C-101B-9397-08002B2CF9AE}" pid="3" name="Order">
    <vt:r8>5274400</vt:r8>
  </property>
</Properties>
</file>